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64" w:rsidRDefault="008C7B30" w:rsidP="00B028F7">
      <w:pPr>
        <w:spacing w:line="440" w:lineRule="exact"/>
        <w:ind w:left="721" w:hangingChars="200" w:hanging="721"/>
        <w:jc w:val="center"/>
        <w:rPr>
          <w:rFonts w:ascii="標楷體" w:eastAsia="標楷體" w:hAnsi="標楷體" w:hint="eastAsia"/>
          <w:b/>
          <w:sz w:val="36"/>
          <w:szCs w:val="36"/>
        </w:rPr>
      </w:pPr>
      <w:r>
        <w:rPr>
          <w:rFonts w:ascii="標楷體" w:eastAsia="標楷體" w:hAnsi="標楷體" w:hint="eastAsia"/>
          <w:b/>
          <w:sz w:val="36"/>
          <w:szCs w:val="36"/>
        </w:rPr>
        <w:t>提升反裝甲武器效能</w:t>
      </w:r>
      <w:r w:rsidR="00C123AA">
        <w:rPr>
          <w:rFonts w:ascii="標楷體" w:eastAsia="標楷體" w:hAnsi="標楷體" w:hint="eastAsia"/>
          <w:b/>
          <w:sz w:val="36"/>
          <w:szCs w:val="36"/>
        </w:rPr>
        <w:t>之研究</w:t>
      </w:r>
    </w:p>
    <w:p w:rsidR="00121D1D" w:rsidRDefault="00A94B34" w:rsidP="001C1A6D">
      <w:pPr>
        <w:spacing w:line="440" w:lineRule="exact"/>
        <w:ind w:left="560" w:hangingChars="200" w:hanging="560"/>
        <w:jc w:val="center"/>
        <w:rPr>
          <w:rFonts w:ascii="標楷體" w:eastAsia="標楷體" w:hAnsi="標楷體" w:hint="eastAsia"/>
          <w:sz w:val="28"/>
          <w:szCs w:val="28"/>
        </w:rPr>
      </w:pPr>
      <w:r>
        <w:rPr>
          <w:rFonts w:ascii="標楷體" w:eastAsia="標楷體" w:hAnsi="標楷體" w:hint="eastAsia"/>
          <w:sz w:val="28"/>
          <w:szCs w:val="28"/>
        </w:rPr>
        <w:t>作者/</w:t>
      </w:r>
      <w:r w:rsidR="00040294">
        <w:rPr>
          <w:rFonts w:ascii="標楷體" w:eastAsia="標楷體" w:hAnsi="標楷體" w:hint="eastAsia"/>
          <w:sz w:val="28"/>
          <w:szCs w:val="28"/>
        </w:rPr>
        <w:t>楊厚晟</w:t>
      </w:r>
      <w:r w:rsidR="00C123AA">
        <w:rPr>
          <w:rFonts w:ascii="標楷體" w:eastAsia="標楷體" w:hAnsi="標楷體" w:hint="eastAsia"/>
          <w:sz w:val="28"/>
          <w:szCs w:val="28"/>
        </w:rPr>
        <w:t>上尉</w:t>
      </w:r>
    </w:p>
    <w:tbl>
      <w:tblPr>
        <w:tblpPr w:leftFromText="180" w:rightFromText="180" w:vertAnchor="page" w:horzAnchor="margin" w:tblpY="2341"/>
        <w:tblW w:w="0" w:type="auto"/>
        <w:tblLook w:val="01E0"/>
      </w:tblPr>
      <w:tblGrid>
        <w:gridCol w:w="2088"/>
        <w:gridCol w:w="6274"/>
      </w:tblGrid>
      <w:tr w:rsidR="00A94B34" w:rsidRPr="00ED7D5D" w:rsidTr="00ED7D5D">
        <w:trPr>
          <w:trHeight w:val="2157"/>
        </w:trPr>
        <w:tc>
          <w:tcPr>
            <w:tcW w:w="2088" w:type="dxa"/>
          </w:tcPr>
          <w:p w:rsidR="00A94B34" w:rsidRPr="00ED7D5D" w:rsidRDefault="00A94B34" w:rsidP="00ED7D5D">
            <w:pPr>
              <w:spacing w:line="440" w:lineRule="exact"/>
              <w:jc w:val="both"/>
              <w:rPr>
                <w:rFonts w:ascii="標楷體" w:eastAsia="標楷體" w:hAnsi="標楷體" w:hint="eastAsia"/>
                <w:sz w:val="28"/>
                <w:szCs w:val="28"/>
              </w:rPr>
            </w:pPr>
          </w:p>
        </w:tc>
        <w:tc>
          <w:tcPr>
            <w:tcW w:w="6274" w:type="dxa"/>
          </w:tcPr>
          <w:p w:rsidR="00A94B34" w:rsidRPr="00ED7D5D" w:rsidRDefault="00A94B34" w:rsidP="00ED7D5D">
            <w:pPr>
              <w:spacing w:line="440" w:lineRule="exact"/>
              <w:jc w:val="both"/>
              <w:rPr>
                <w:rFonts w:ascii="標楷體" w:eastAsia="標楷體" w:hAnsi="標楷體" w:cs="標楷體" w:hint="eastAsia"/>
                <w:kern w:val="0"/>
                <w:sz w:val="32"/>
                <w:szCs w:val="32"/>
              </w:rPr>
            </w:pPr>
          </w:p>
          <w:p w:rsidR="00A94B34" w:rsidRPr="00ED7D5D" w:rsidRDefault="00040294" w:rsidP="00C123AA">
            <w:pPr>
              <w:spacing w:line="440" w:lineRule="exact"/>
              <w:jc w:val="both"/>
              <w:rPr>
                <w:rFonts w:ascii="標楷體" w:eastAsia="標楷體" w:hAnsi="標楷體" w:hint="eastAsia"/>
                <w:sz w:val="28"/>
                <w:szCs w:val="28"/>
              </w:rPr>
            </w:pPr>
            <w:r>
              <w:rPr>
                <w:rFonts w:ascii="標楷體" w:eastAsia="標楷體" w:hAnsi="標楷體" w:cs="標楷體" w:hint="eastAsia"/>
                <w:color w:val="000000"/>
                <w:kern w:val="0"/>
                <w:sz w:val="32"/>
                <w:szCs w:val="32"/>
              </w:rPr>
              <w:t>陸軍官校ROTC8期，</w:t>
            </w:r>
            <w:r w:rsidR="00A94B34" w:rsidRPr="00A344F3">
              <w:rPr>
                <w:rFonts w:ascii="標楷體" w:eastAsia="標楷體" w:hAnsi="標楷體" w:cs="標楷體" w:hint="eastAsia"/>
                <w:color w:val="000000"/>
                <w:kern w:val="0"/>
                <w:sz w:val="32"/>
                <w:szCs w:val="32"/>
              </w:rPr>
              <w:t>曾任</w:t>
            </w:r>
            <w:r w:rsidR="00C123AA" w:rsidRPr="00A344F3">
              <w:rPr>
                <w:rFonts w:ascii="標楷體" w:eastAsia="標楷體" w:hAnsi="標楷體" w:cs="標楷體" w:hint="eastAsia"/>
                <w:color w:val="000000"/>
                <w:kern w:val="0"/>
                <w:sz w:val="32"/>
                <w:szCs w:val="32"/>
              </w:rPr>
              <w:t>排長</w:t>
            </w:r>
            <w:r w:rsidRPr="00A344F3">
              <w:rPr>
                <w:rFonts w:ascii="標楷體" w:eastAsia="標楷體" w:hAnsi="標楷體" w:cs="標楷體" w:hint="eastAsia"/>
                <w:color w:val="000000"/>
                <w:kern w:val="0"/>
                <w:sz w:val="32"/>
                <w:szCs w:val="32"/>
              </w:rPr>
              <w:t>、</w:t>
            </w:r>
            <w:r>
              <w:rPr>
                <w:rFonts w:ascii="標楷體" w:eastAsia="標楷體" w:hAnsi="標楷體" w:cs="標楷體" w:hint="eastAsia"/>
                <w:color w:val="000000"/>
                <w:kern w:val="0"/>
                <w:sz w:val="32"/>
                <w:szCs w:val="32"/>
              </w:rPr>
              <w:t>副連長</w:t>
            </w:r>
            <w:r w:rsidR="00A94B34" w:rsidRPr="00A344F3">
              <w:rPr>
                <w:rFonts w:ascii="標楷體" w:eastAsia="標楷體" w:hAnsi="標楷體" w:cs="標楷體" w:hint="eastAsia"/>
                <w:color w:val="000000"/>
                <w:kern w:val="0"/>
                <w:sz w:val="32"/>
                <w:szCs w:val="32"/>
              </w:rPr>
              <w:t>、</w:t>
            </w:r>
            <w:r w:rsidR="00C123AA" w:rsidRPr="00A344F3">
              <w:rPr>
                <w:rFonts w:ascii="標楷體" w:eastAsia="標楷體" w:hAnsi="標楷體" w:cs="標楷體" w:hint="eastAsia"/>
                <w:color w:val="000000"/>
                <w:kern w:val="0"/>
                <w:sz w:val="32"/>
                <w:szCs w:val="32"/>
              </w:rPr>
              <w:t>兵工修護</w:t>
            </w:r>
            <w:r>
              <w:rPr>
                <w:rFonts w:ascii="標楷體" w:eastAsia="標楷體" w:hAnsi="標楷體" w:cs="標楷體" w:hint="eastAsia"/>
                <w:color w:val="000000"/>
                <w:kern w:val="0"/>
                <w:sz w:val="32"/>
                <w:szCs w:val="32"/>
              </w:rPr>
              <w:t>督導</w:t>
            </w:r>
            <w:r w:rsidR="001C1A6D" w:rsidRPr="00A344F3">
              <w:rPr>
                <w:rFonts w:ascii="標楷體" w:eastAsia="標楷體" w:hAnsi="標楷體" w:cs="標楷體" w:hint="eastAsia"/>
                <w:color w:val="000000"/>
                <w:kern w:val="0"/>
                <w:sz w:val="32"/>
                <w:szCs w:val="32"/>
              </w:rPr>
              <w:t>官，現任職於</w:t>
            </w:r>
            <w:r>
              <w:rPr>
                <w:rFonts w:ascii="標楷體" w:eastAsia="標楷體" w:hAnsi="標楷體" w:cs="標楷體" w:hint="eastAsia"/>
                <w:color w:val="000000"/>
                <w:kern w:val="0"/>
                <w:sz w:val="32"/>
                <w:szCs w:val="32"/>
              </w:rPr>
              <w:t>步</w:t>
            </w:r>
            <w:r w:rsidR="00A94B34" w:rsidRPr="00A344F3">
              <w:rPr>
                <w:rFonts w:ascii="標楷體" w:eastAsia="標楷體" w:hAnsi="標楷體" w:cs="標楷體" w:hint="eastAsia"/>
                <w:color w:val="000000"/>
                <w:kern w:val="0"/>
                <w:sz w:val="32"/>
                <w:szCs w:val="32"/>
              </w:rPr>
              <w:t>校</w:t>
            </w:r>
            <w:r>
              <w:rPr>
                <w:rFonts w:ascii="標楷體" w:eastAsia="標楷體" w:hAnsi="標楷體" w:cs="標楷體" w:hint="eastAsia"/>
                <w:color w:val="000000"/>
                <w:kern w:val="0"/>
                <w:sz w:val="32"/>
                <w:szCs w:val="32"/>
              </w:rPr>
              <w:t>兵器</w:t>
            </w:r>
            <w:r w:rsidR="00A94B34" w:rsidRPr="00ED7D5D">
              <w:rPr>
                <w:rFonts w:ascii="標楷體" w:eastAsia="標楷體" w:hAnsi="標楷體" w:cs="標楷體" w:hint="eastAsia"/>
                <w:kern w:val="0"/>
                <w:sz w:val="32"/>
                <w:szCs w:val="32"/>
              </w:rPr>
              <w:t>組教官。</w:t>
            </w:r>
          </w:p>
        </w:tc>
      </w:tr>
    </w:tbl>
    <w:p w:rsidR="003530CA" w:rsidRDefault="005C2157" w:rsidP="00AC12F3">
      <w:pPr>
        <w:spacing w:line="440" w:lineRule="exact"/>
        <w:jc w:val="center"/>
        <w:rPr>
          <w:rFonts w:ascii="標楷體" w:eastAsia="標楷體" w:hAnsi="標楷體" w:hint="eastAsia"/>
          <w:b/>
          <w:bCs/>
          <w:sz w:val="36"/>
          <w:szCs w:val="36"/>
        </w:rPr>
      </w:pPr>
      <w:r>
        <w:rPr>
          <w:noProof/>
        </w:rPr>
        <w:drawing>
          <wp:anchor distT="0" distB="0" distL="114300" distR="114300" simplePos="0" relativeHeight="251656192" behindDoc="0" locked="0" layoutInCell="1" allowOverlap="1">
            <wp:simplePos x="0" y="0"/>
            <wp:positionH relativeFrom="column">
              <wp:posOffset>-5332095</wp:posOffset>
            </wp:positionH>
            <wp:positionV relativeFrom="paragraph">
              <wp:posOffset>201295</wp:posOffset>
            </wp:positionV>
            <wp:extent cx="1163320" cy="1380490"/>
            <wp:effectExtent l="19050" t="0" r="0" b="0"/>
            <wp:wrapNone/>
            <wp:docPr id="47" name="圖片 47" descr="楊厚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楊厚晟"/>
                    <pic:cNvPicPr>
                      <a:picLocks noChangeAspect="1" noChangeArrowheads="1"/>
                    </pic:cNvPicPr>
                  </pic:nvPicPr>
                  <pic:blipFill>
                    <a:blip r:embed="rId7" cstate="print"/>
                    <a:srcRect/>
                    <a:stretch>
                      <a:fillRect/>
                    </a:stretch>
                  </pic:blipFill>
                  <pic:spPr bwMode="auto">
                    <a:xfrm>
                      <a:off x="0" y="0"/>
                      <a:ext cx="1163320" cy="1380490"/>
                    </a:xfrm>
                    <a:prstGeom prst="rect">
                      <a:avLst/>
                    </a:prstGeom>
                    <a:noFill/>
                    <a:ln w="9525">
                      <a:noFill/>
                      <a:miter lim="800000"/>
                      <a:headEnd/>
                      <a:tailEnd/>
                    </a:ln>
                  </pic:spPr>
                </pic:pic>
              </a:graphicData>
            </a:graphic>
          </wp:anchor>
        </w:drawing>
      </w:r>
    </w:p>
    <w:p w:rsidR="00B028F7" w:rsidRDefault="00B028F7" w:rsidP="00AC12F3">
      <w:pPr>
        <w:spacing w:line="440" w:lineRule="exact"/>
        <w:jc w:val="center"/>
        <w:rPr>
          <w:rFonts w:ascii="標楷體" w:eastAsia="標楷體" w:hAnsi="標楷體" w:hint="eastAsia"/>
          <w:b/>
          <w:bCs/>
          <w:sz w:val="36"/>
          <w:szCs w:val="36"/>
        </w:rPr>
      </w:pPr>
    </w:p>
    <w:p w:rsidR="003530CA" w:rsidRDefault="003530CA" w:rsidP="00AC12F3">
      <w:pPr>
        <w:spacing w:line="440" w:lineRule="exact"/>
        <w:jc w:val="center"/>
        <w:rPr>
          <w:rFonts w:ascii="標楷體" w:eastAsia="標楷體" w:hAnsi="標楷體" w:hint="eastAsia"/>
          <w:b/>
          <w:bCs/>
          <w:sz w:val="36"/>
          <w:szCs w:val="36"/>
        </w:rPr>
      </w:pPr>
    </w:p>
    <w:p w:rsidR="003530CA" w:rsidRDefault="003530CA" w:rsidP="00AC12F3">
      <w:pPr>
        <w:spacing w:line="440" w:lineRule="exact"/>
        <w:jc w:val="center"/>
        <w:rPr>
          <w:rFonts w:ascii="標楷體" w:eastAsia="標楷體" w:hAnsi="標楷體" w:hint="eastAsia"/>
          <w:b/>
          <w:bCs/>
          <w:sz w:val="36"/>
          <w:szCs w:val="36"/>
        </w:rPr>
      </w:pPr>
    </w:p>
    <w:p w:rsidR="003530CA" w:rsidRDefault="003530CA" w:rsidP="00AC12F3">
      <w:pPr>
        <w:spacing w:line="440" w:lineRule="exact"/>
        <w:jc w:val="center"/>
        <w:rPr>
          <w:rFonts w:ascii="標楷體" w:eastAsia="標楷體" w:hAnsi="標楷體" w:hint="eastAsia"/>
          <w:b/>
          <w:bCs/>
          <w:sz w:val="36"/>
          <w:szCs w:val="36"/>
        </w:rPr>
      </w:pPr>
    </w:p>
    <w:p w:rsidR="003530CA" w:rsidRDefault="003530CA" w:rsidP="00AC12F3">
      <w:pPr>
        <w:spacing w:line="440" w:lineRule="exact"/>
        <w:jc w:val="center"/>
        <w:rPr>
          <w:rFonts w:ascii="標楷體" w:eastAsia="標楷體" w:hAnsi="標楷體" w:hint="eastAsia"/>
          <w:b/>
          <w:bCs/>
          <w:sz w:val="36"/>
          <w:szCs w:val="36"/>
        </w:rPr>
      </w:pPr>
    </w:p>
    <w:p w:rsidR="002F1DDB" w:rsidRPr="007F448F" w:rsidRDefault="002F1DDB" w:rsidP="00AC12F3">
      <w:pPr>
        <w:spacing w:line="440" w:lineRule="exact"/>
        <w:jc w:val="center"/>
        <w:rPr>
          <w:rFonts w:ascii="標楷體" w:eastAsia="標楷體" w:hAnsi="標楷體" w:hint="eastAsia"/>
          <w:b/>
          <w:bCs/>
          <w:sz w:val="36"/>
          <w:szCs w:val="36"/>
        </w:rPr>
      </w:pPr>
      <w:r w:rsidRPr="007F448F">
        <w:rPr>
          <w:rFonts w:ascii="標楷體" w:eastAsia="標楷體" w:hAnsi="標楷體" w:hint="eastAsia"/>
          <w:b/>
          <w:bCs/>
          <w:sz w:val="36"/>
          <w:szCs w:val="36"/>
        </w:rPr>
        <w:t>提</w:t>
      </w:r>
      <w:r w:rsidR="007F448F" w:rsidRPr="007F448F">
        <w:rPr>
          <w:rFonts w:ascii="標楷體" w:eastAsia="標楷體" w:hAnsi="標楷體" w:hint="eastAsia"/>
          <w:b/>
          <w:bCs/>
          <w:sz w:val="36"/>
          <w:szCs w:val="36"/>
        </w:rPr>
        <w:t xml:space="preserve">    </w:t>
      </w:r>
      <w:r w:rsidRPr="007F448F">
        <w:rPr>
          <w:rFonts w:ascii="標楷體" w:eastAsia="標楷體" w:hAnsi="標楷體" w:hint="eastAsia"/>
          <w:b/>
          <w:bCs/>
          <w:sz w:val="36"/>
          <w:szCs w:val="36"/>
        </w:rPr>
        <w:t>要</w:t>
      </w:r>
    </w:p>
    <w:p w:rsidR="00040294" w:rsidRPr="00E7433F" w:rsidRDefault="00040294" w:rsidP="00040294">
      <w:pPr>
        <w:pStyle w:val="ab"/>
        <w:spacing w:after="120" w:line="0" w:lineRule="atLeast"/>
        <w:ind w:leftChars="67" w:left="801" w:hangingChars="200" w:hanging="640"/>
        <w:rPr>
          <w:rFonts w:ascii="標楷體" w:eastAsia="標楷體" w:hAnsi="標楷體" w:hint="eastAsia"/>
          <w:color w:val="000000"/>
          <w:sz w:val="32"/>
          <w:szCs w:val="32"/>
        </w:rPr>
      </w:pPr>
      <w:r w:rsidRPr="00E7433F">
        <w:rPr>
          <w:rFonts w:ascii="標楷體" w:eastAsia="標楷體" w:hAnsi="標楷體" w:hint="eastAsia"/>
          <w:color w:val="000000"/>
          <w:sz w:val="32"/>
          <w:szCs w:val="32"/>
        </w:rPr>
        <w:t>一</w:t>
      </w:r>
      <w:r w:rsidR="00AB2E00">
        <w:rPr>
          <w:rFonts w:ascii="標楷體" w:eastAsia="標楷體" w:hAnsi="標楷體" w:hint="eastAsia"/>
          <w:color w:val="000000"/>
          <w:sz w:val="32"/>
          <w:szCs w:val="32"/>
        </w:rPr>
        <w:t>、未來中共對我國</w:t>
      </w:r>
      <w:r w:rsidRPr="00E7433F">
        <w:rPr>
          <w:rFonts w:ascii="標楷體" w:eastAsia="標楷體" w:hAnsi="標楷體" w:hint="eastAsia"/>
          <w:color w:val="000000"/>
          <w:sz w:val="32"/>
          <w:szCs w:val="32"/>
        </w:rPr>
        <w:t>軍事進犯，將以「多樣化突擊、立體化登陸、全縱深打擊之三棲作戰為主，</w:t>
      </w:r>
      <w:r w:rsidR="00AB2E00">
        <w:rPr>
          <w:rFonts w:ascii="標楷體" w:eastAsia="標楷體" w:hAnsi="標楷體" w:hint="eastAsia"/>
          <w:color w:val="000000"/>
          <w:sz w:val="32"/>
          <w:szCs w:val="32"/>
        </w:rPr>
        <w:t>已跳脫其以往逐步前推奪佔登陸場之作戰方式，並改變傳統登陸方式，實施減少換乘、高速上陸之模式，建立環形登陸場，對我</w:t>
      </w:r>
      <w:r w:rsidRPr="00E7433F">
        <w:rPr>
          <w:rFonts w:ascii="標楷體" w:eastAsia="標楷體" w:hAnsi="標楷體" w:hint="eastAsia"/>
          <w:color w:val="000000"/>
          <w:sz w:val="32"/>
          <w:szCs w:val="32"/>
        </w:rPr>
        <w:t>威脅相對提高</w:t>
      </w:r>
      <w:r>
        <w:rPr>
          <w:rFonts w:ascii="標楷體" w:eastAsia="標楷體" w:hAnsi="標楷體" w:hint="eastAsia"/>
          <w:color w:val="000000"/>
          <w:sz w:val="32"/>
          <w:szCs w:val="32"/>
        </w:rPr>
        <w:t>；因此，對於現行機步部隊</w:t>
      </w:r>
      <w:r w:rsidR="00AB2E00">
        <w:rPr>
          <w:rFonts w:ascii="標楷體" w:eastAsia="標楷體" w:hAnsi="標楷體" w:hint="eastAsia"/>
          <w:color w:val="000000"/>
          <w:sz w:val="32"/>
          <w:szCs w:val="32"/>
        </w:rPr>
        <w:t>反裝甲作戰之能力，包含反裝甲戰術戰法運用及武器性能，必須作通盤檢討，並研究</w:t>
      </w:r>
      <w:r w:rsidRPr="00E7433F">
        <w:rPr>
          <w:rFonts w:ascii="標楷體" w:eastAsia="標楷體" w:hAnsi="標楷體" w:hint="eastAsia"/>
          <w:color w:val="000000"/>
          <w:sz w:val="32"/>
          <w:szCs w:val="32"/>
        </w:rPr>
        <w:t>有效改進措施，以確保</w:t>
      </w:r>
      <w:r>
        <w:rPr>
          <w:rFonts w:ascii="標楷體" w:eastAsia="標楷體" w:hAnsi="標楷體" w:hint="eastAsia"/>
          <w:color w:val="000000"/>
          <w:sz w:val="32"/>
          <w:szCs w:val="32"/>
        </w:rPr>
        <w:t>臺</w:t>
      </w:r>
      <w:r w:rsidRPr="00E7433F">
        <w:rPr>
          <w:rFonts w:ascii="標楷體" w:eastAsia="標楷體" w:hAnsi="標楷體" w:hint="eastAsia"/>
          <w:color w:val="000000"/>
          <w:sz w:val="32"/>
          <w:szCs w:val="32"/>
        </w:rPr>
        <w:t>海戰爭爆發時，在關鍵時效發揮反裝甲作戰功效。</w:t>
      </w:r>
    </w:p>
    <w:p w:rsidR="00040294" w:rsidRPr="00E7433F" w:rsidRDefault="00040294" w:rsidP="00AB2E00">
      <w:pPr>
        <w:pStyle w:val="ab"/>
        <w:spacing w:after="120" w:line="0" w:lineRule="atLeast"/>
        <w:ind w:leftChars="67" w:left="718" w:hangingChars="174" w:hanging="557"/>
        <w:rPr>
          <w:rFonts w:ascii="標楷體" w:eastAsia="標楷體" w:hAnsi="標楷體" w:hint="eastAsia"/>
          <w:color w:val="000000"/>
          <w:sz w:val="32"/>
          <w:szCs w:val="32"/>
        </w:rPr>
      </w:pPr>
      <w:r w:rsidRPr="00E7433F">
        <w:rPr>
          <w:rFonts w:ascii="標楷體" w:eastAsia="標楷體" w:hAnsi="標楷體" w:hint="eastAsia"/>
          <w:color w:val="000000"/>
          <w:sz w:val="32"/>
          <w:szCs w:val="32"/>
        </w:rPr>
        <w:t>二、面對中共渡海在反登陸作戰方面首要面臨的就是共軍各類型戰、甲車，</w:t>
      </w:r>
      <w:r w:rsidR="00AB2E00">
        <w:rPr>
          <w:rFonts w:ascii="標楷體" w:eastAsia="標楷體" w:hAnsi="標楷體" w:hint="eastAsia"/>
          <w:color w:val="000000"/>
          <w:sz w:val="32"/>
          <w:szCs w:val="32"/>
        </w:rPr>
        <w:t>步兵配賦各類反裝甲武器，除標槍飛彈屬新購裝備外，餘武器裝備將屆壽期或不易</w:t>
      </w:r>
      <w:r w:rsidRPr="00E7433F">
        <w:rPr>
          <w:rFonts w:ascii="標楷體" w:eastAsia="標楷體" w:hAnsi="標楷體" w:hint="eastAsia"/>
          <w:color w:val="000000"/>
          <w:sz w:val="32"/>
          <w:szCs w:val="32"/>
        </w:rPr>
        <w:t>因應未來作戰型態，因此，如何規劃未來反裝甲戰力，有效摧破敵之攻擊，提昇本軍未來反登陸作戰之整體戰力實為當前重要之課題。</w:t>
      </w:r>
    </w:p>
    <w:p w:rsidR="00040294" w:rsidRDefault="00A53D8B" w:rsidP="00AB2E00">
      <w:pPr>
        <w:wordWrap w:val="0"/>
        <w:spacing w:line="460" w:lineRule="exact"/>
        <w:ind w:left="179" w:hangingChars="56" w:hanging="179"/>
        <w:jc w:val="both"/>
        <w:rPr>
          <w:rFonts w:ascii="標楷體" w:eastAsia="標楷體" w:hAnsi="標楷體" w:hint="eastAsia"/>
          <w:color w:val="000000"/>
          <w:kern w:val="16"/>
          <w:sz w:val="32"/>
          <w:szCs w:val="32"/>
        </w:rPr>
      </w:pPr>
      <w:r>
        <w:rPr>
          <w:rFonts w:ascii="標楷體" w:eastAsia="標楷體" w:hAnsi="標楷體" w:hint="eastAsia"/>
          <w:color w:val="000000"/>
          <w:kern w:val="16"/>
          <w:sz w:val="32"/>
          <w:szCs w:val="32"/>
        </w:rPr>
        <w:t xml:space="preserve"> </w:t>
      </w:r>
      <w:r w:rsidR="00AB2E00">
        <w:rPr>
          <w:rFonts w:ascii="標楷體" w:eastAsia="標楷體" w:hAnsi="標楷體" w:hint="eastAsia"/>
          <w:color w:val="000000"/>
          <w:kern w:val="16"/>
          <w:sz w:val="32"/>
          <w:szCs w:val="32"/>
        </w:rPr>
        <w:t>三、國軍部隊因部隊精簡及</w:t>
      </w:r>
      <w:r w:rsidR="00040294" w:rsidRPr="00E7433F">
        <w:rPr>
          <w:rFonts w:ascii="標楷體" w:eastAsia="標楷體" w:hAnsi="標楷體" w:hint="eastAsia"/>
          <w:color w:val="000000"/>
          <w:kern w:val="16"/>
          <w:sz w:val="32"/>
          <w:szCs w:val="32"/>
        </w:rPr>
        <w:t>組織調整，兵、火力運用在作戰方面有很</w:t>
      </w:r>
      <w:r>
        <w:rPr>
          <w:rFonts w:ascii="標楷體" w:eastAsia="標楷體" w:hAnsi="標楷體" w:hint="eastAsia"/>
          <w:color w:val="000000"/>
          <w:kern w:val="16"/>
          <w:sz w:val="32"/>
          <w:szCs w:val="32"/>
        </w:rPr>
        <w:t xml:space="preserve">  </w:t>
      </w:r>
      <w:r w:rsidR="00AB2E00">
        <w:rPr>
          <w:rFonts w:ascii="標楷體" w:eastAsia="標楷體" w:hAnsi="標楷體" w:hint="eastAsia"/>
          <w:color w:val="000000"/>
          <w:kern w:val="16"/>
          <w:sz w:val="32"/>
          <w:szCs w:val="32"/>
        </w:rPr>
        <w:t xml:space="preserve"> </w:t>
      </w:r>
      <w:r w:rsidR="00040294" w:rsidRPr="00E7433F">
        <w:rPr>
          <w:rFonts w:ascii="標楷體" w:eastAsia="標楷體" w:hAnsi="標楷體" w:hint="eastAsia"/>
          <w:color w:val="000000"/>
          <w:kern w:val="16"/>
          <w:sz w:val="32"/>
          <w:szCs w:val="32"/>
        </w:rPr>
        <w:t>大的變革，須通盤檢討戰術運用的可行性，然不可諱言，亦有部</w:t>
      </w:r>
      <w:r>
        <w:rPr>
          <w:rFonts w:ascii="標楷體" w:eastAsia="標楷體" w:hAnsi="標楷體" w:hint="eastAsia"/>
          <w:color w:val="000000"/>
          <w:kern w:val="16"/>
          <w:sz w:val="32"/>
          <w:szCs w:val="32"/>
        </w:rPr>
        <w:t xml:space="preserve">  </w:t>
      </w:r>
      <w:r w:rsidR="00256CAF">
        <w:rPr>
          <w:rFonts w:ascii="標楷體" w:eastAsia="標楷體" w:hAnsi="標楷體" w:hint="eastAsia"/>
          <w:color w:val="000000"/>
          <w:kern w:val="16"/>
          <w:sz w:val="32"/>
          <w:szCs w:val="32"/>
        </w:rPr>
        <w:t xml:space="preserve">  </w:t>
      </w:r>
      <w:r w:rsidR="00040294" w:rsidRPr="00E7433F">
        <w:rPr>
          <w:rFonts w:ascii="標楷體" w:eastAsia="標楷體" w:hAnsi="標楷體" w:hint="eastAsia"/>
          <w:color w:val="000000"/>
          <w:kern w:val="16"/>
          <w:sz w:val="32"/>
          <w:szCs w:val="32"/>
        </w:rPr>
        <w:t>份缺失存在；國軍部隊為確保</w:t>
      </w:r>
      <w:r w:rsidR="00040294">
        <w:rPr>
          <w:rFonts w:ascii="標楷體" w:eastAsia="標楷體" w:hAnsi="標楷體" w:hint="eastAsia"/>
          <w:color w:val="000000"/>
          <w:kern w:val="16"/>
          <w:sz w:val="32"/>
          <w:szCs w:val="32"/>
        </w:rPr>
        <w:t>臺</w:t>
      </w:r>
      <w:r w:rsidR="00040294" w:rsidRPr="00E7433F">
        <w:rPr>
          <w:rFonts w:ascii="標楷體" w:eastAsia="標楷體" w:hAnsi="標楷體" w:hint="eastAsia"/>
          <w:color w:val="000000"/>
          <w:kern w:val="16"/>
          <w:sz w:val="32"/>
          <w:szCs w:val="32"/>
        </w:rPr>
        <w:t>澎地區的安全，須就現行的缺失</w:t>
      </w:r>
      <w:r w:rsidR="00AB2E00">
        <w:rPr>
          <w:rFonts w:ascii="標楷體" w:eastAsia="標楷體" w:hAnsi="標楷體" w:hint="eastAsia"/>
          <w:color w:val="000000"/>
          <w:kern w:val="16"/>
          <w:sz w:val="32"/>
          <w:szCs w:val="32"/>
        </w:rPr>
        <w:t xml:space="preserve">    </w:t>
      </w:r>
      <w:r w:rsidR="00040294" w:rsidRPr="00E7433F">
        <w:rPr>
          <w:rFonts w:ascii="標楷體" w:eastAsia="標楷體" w:hAnsi="標楷體" w:hint="eastAsia"/>
          <w:color w:val="000000"/>
          <w:kern w:val="16"/>
          <w:sz w:val="32"/>
          <w:szCs w:val="32"/>
        </w:rPr>
        <w:t>進行檢討，謀求因應之道。</w:t>
      </w:r>
    </w:p>
    <w:p w:rsidR="00435F27" w:rsidRDefault="00435F27" w:rsidP="00040294">
      <w:pPr>
        <w:wordWrap w:val="0"/>
        <w:spacing w:line="460" w:lineRule="exact"/>
        <w:ind w:left="566" w:hangingChars="157" w:hanging="566"/>
        <w:jc w:val="both"/>
        <w:rPr>
          <w:rFonts w:ascii="標楷體" w:eastAsia="標楷體" w:hAnsi="標楷體" w:hint="eastAsia"/>
          <w:b/>
          <w:sz w:val="36"/>
          <w:szCs w:val="36"/>
        </w:rPr>
      </w:pPr>
    </w:p>
    <w:p w:rsidR="00435F27" w:rsidRDefault="00435F27" w:rsidP="00040294">
      <w:pPr>
        <w:wordWrap w:val="0"/>
        <w:spacing w:line="460" w:lineRule="exact"/>
        <w:ind w:left="566" w:hangingChars="157" w:hanging="566"/>
        <w:jc w:val="both"/>
        <w:rPr>
          <w:rFonts w:ascii="標楷體" w:eastAsia="標楷體" w:hAnsi="標楷體" w:hint="eastAsia"/>
          <w:b/>
          <w:sz w:val="36"/>
          <w:szCs w:val="36"/>
        </w:rPr>
      </w:pPr>
    </w:p>
    <w:p w:rsidR="00435F27" w:rsidRDefault="00435F27" w:rsidP="00040294">
      <w:pPr>
        <w:wordWrap w:val="0"/>
        <w:spacing w:line="460" w:lineRule="exact"/>
        <w:ind w:left="566" w:hangingChars="157" w:hanging="566"/>
        <w:jc w:val="both"/>
        <w:rPr>
          <w:rFonts w:ascii="標楷體" w:eastAsia="標楷體" w:hAnsi="標楷體" w:hint="eastAsia"/>
          <w:b/>
          <w:sz w:val="36"/>
          <w:szCs w:val="36"/>
        </w:rPr>
      </w:pPr>
    </w:p>
    <w:p w:rsidR="00435F27" w:rsidRDefault="00435F27" w:rsidP="00040294">
      <w:pPr>
        <w:wordWrap w:val="0"/>
        <w:spacing w:line="460" w:lineRule="exact"/>
        <w:ind w:left="566" w:hangingChars="157" w:hanging="566"/>
        <w:jc w:val="both"/>
        <w:rPr>
          <w:rFonts w:ascii="標楷體" w:eastAsia="標楷體" w:hAnsi="標楷體" w:hint="eastAsia"/>
          <w:b/>
          <w:sz w:val="36"/>
          <w:szCs w:val="36"/>
        </w:rPr>
      </w:pPr>
    </w:p>
    <w:p w:rsidR="00435F27" w:rsidRDefault="00435F27" w:rsidP="00040294">
      <w:pPr>
        <w:wordWrap w:val="0"/>
        <w:spacing w:line="460" w:lineRule="exact"/>
        <w:ind w:left="566" w:hangingChars="157" w:hanging="566"/>
        <w:jc w:val="both"/>
        <w:rPr>
          <w:rFonts w:ascii="標楷體" w:eastAsia="標楷體" w:hAnsi="標楷體" w:hint="eastAsia"/>
          <w:b/>
          <w:sz w:val="36"/>
          <w:szCs w:val="36"/>
        </w:rPr>
      </w:pPr>
    </w:p>
    <w:p w:rsidR="00362C53" w:rsidRDefault="00362C53" w:rsidP="00040294">
      <w:pPr>
        <w:wordWrap w:val="0"/>
        <w:spacing w:line="460" w:lineRule="exact"/>
        <w:ind w:left="566" w:hangingChars="157" w:hanging="566"/>
        <w:jc w:val="both"/>
        <w:rPr>
          <w:rFonts w:ascii="標楷體" w:eastAsia="標楷體" w:hAnsi="標楷體" w:hint="eastAsia"/>
          <w:b/>
          <w:sz w:val="36"/>
          <w:szCs w:val="36"/>
        </w:rPr>
      </w:pPr>
      <w:r w:rsidRPr="00A94B34">
        <w:rPr>
          <w:rFonts w:ascii="標楷體" w:eastAsia="標楷體" w:hAnsi="標楷體" w:hint="eastAsia"/>
          <w:b/>
          <w:sz w:val="36"/>
          <w:szCs w:val="36"/>
        </w:rPr>
        <w:t>關鍵字：</w:t>
      </w:r>
      <w:r w:rsidR="00040294">
        <w:rPr>
          <w:rFonts w:ascii="標楷體" w:eastAsia="標楷體" w:hAnsi="標楷體" w:hint="eastAsia"/>
          <w:b/>
          <w:sz w:val="36"/>
          <w:szCs w:val="36"/>
        </w:rPr>
        <w:t>反裝甲武器性能</w:t>
      </w:r>
      <w:r w:rsidR="00551798">
        <w:rPr>
          <w:rFonts w:ascii="標楷體" w:eastAsia="標楷體" w:hAnsi="標楷體" w:hint="eastAsia"/>
          <w:b/>
          <w:sz w:val="36"/>
          <w:szCs w:val="36"/>
        </w:rPr>
        <w:t>、</w:t>
      </w:r>
      <w:r w:rsidR="00A17B91">
        <w:rPr>
          <w:rFonts w:ascii="標楷體" w:eastAsia="標楷體" w:hAnsi="標楷體" w:hint="eastAsia"/>
          <w:b/>
          <w:sz w:val="36"/>
          <w:szCs w:val="36"/>
        </w:rPr>
        <w:t>反裝甲能力與限制</w:t>
      </w:r>
      <w:r w:rsidR="00B15F97" w:rsidRPr="00A94B34">
        <w:rPr>
          <w:rFonts w:ascii="標楷體" w:eastAsia="標楷體" w:hAnsi="標楷體" w:hint="eastAsia"/>
          <w:b/>
          <w:sz w:val="36"/>
          <w:szCs w:val="36"/>
        </w:rPr>
        <w:t>、</w:t>
      </w:r>
      <w:r w:rsidR="00A17B91">
        <w:rPr>
          <w:rFonts w:ascii="標楷體" w:eastAsia="標楷體" w:hAnsi="標楷體" w:hint="eastAsia"/>
          <w:b/>
          <w:sz w:val="36"/>
          <w:szCs w:val="36"/>
        </w:rPr>
        <w:t>火力提升</w:t>
      </w:r>
    </w:p>
    <w:p w:rsidR="00AB2E00" w:rsidRDefault="00AB2E00" w:rsidP="00040294">
      <w:pPr>
        <w:wordWrap w:val="0"/>
        <w:spacing w:line="460" w:lineRule="exact"/>
        <w:ind w:left="566" w:hangingChars="157" w:hanging="566"/>
        <w:jc w:val="both"/>
        <w:rPr>
          <w:rFonts w:ascii="標楷體" w:eastAsia="標楷體" w:hAnsi="標楷體" w:hint="eastAsia"/>
          <w:b/>
          <w:sz w:val="36"/>
          <w:szCs w:val="36"/>
        </w:rPr>
      </w:pPr>
    </w:p>
    <w:p w:rsidR="00B033C8" w:rsidRDefault="00363EFA" w:rsidP="00B033C8">
      <w:pPr>
        <w:numPr>
          <w:ilvl w:val="0"/>
          <w:numId w:val="32"/>
        </w:numPr>
        <w:suppressAutoHyphens/>
        <w:spacing w:line="0" w:lineRule="atLeast"/>
        <w:rPr>
          <w:rFonts w:ascii="標楷體" w:eastAsia="標楷體" w:hAnsi="標楷體" w:hint="eastAsia"/>
          <w:b/>
          <w:color w:val="000000"/>
          <w:kern w:val="1"/>
          <w:sz w:val="36"/>
          <w:szCs w:val="36"/>
        </w:rPr>
      </w:pPr>
      <w:r w:rsidRPr="002C5B4C">
        <w:rPr>
          <w:rFonts w:ascii="標楷體" w:eastAsia="標楷體" w:hAnsi="標楷體" w:hint="eastAsia"/>
          <w:b/>
          <w:color w:val="000000"/>
          <w:kern w:val="1"/>
          <w:sz w:val="36"/>
          <w:szCs w:val="36"/>
          <w:lang w:eastAsia="ar-SA"/>
        </w:rPr>
        <w:lastRenderedPageBreak/>
        <w:t>前言</w:t>
      </w:r>
    </w:p>
    <w:p w:rsidR="00363EFA" w:rsidRPr="00B033C8" w:rsidRDefault="00B033C8" w:rsidP="004D2B50">
      <w:pPr>
        <w:suppressAutoHyphens/>
        <w:spacing w:line="0" w:lineRule="atLeast"/>
        <w:ind w:left="840" w:firstLine="480"/>
        <w:rPr>
          <w:rFonts w:ascii="標楷體" w:eastAsia="標楷體" w:hAnsi="標楷體" w:hint="eastAsia"/>
          <w:color w:val="000000"/>
          <w:kern w:val="16"/>
          <w:sz w:val="32"/>
          <w:szCs w:val="32"/>
        </w:rPr>
      </w:pPr>
      <w:r>
        <w:rPr>
          <w:rFonts w:ascii="標楷體" w:eastAsia="標楷體" w:hAnsi="標楷體" w:hint="eastAsia"/>
          <w:color w:val="000000"/>
          <w:kern w:val="16"/>
          <w:sz w:val="32"/>
          <w:szCs w:val="32"/>
        </w:rPr>
        <w:t xml:space="preserve"> </w:t>
      </w:r>
      <w:r w:rsidR="00A53D8B" w:rsidRPr="00B033C8">
        <w:rPr>
          <w:rFonts w:ascii="標楷體" w:eastAsia="標楷體" w:hAnsi="標楷體" w:hint="eastAsia"/>
          <w:color w:val="000000"/>
          <w:kern w:val="16"/>
          <w:sz w:val="32"/>
          <w:szCs w:val="32"/>
        </w:rPr>
        <w:t>中共以每年二位數字成長的國防預算投入軍事現代化工作，也積極創新改良主戰的坦克如99式主戰坦克、</w:t>
      </w:r>
      <w:smartTag w:uri="urn:schemas-microsoft-com:office:smarttags" w:element="chmetcnv">
        <w:smartTagPr>
          <w:attr w:name="UnitName" w:val="a"/>
          <w:attr w:name="SourceValue" w:val="63"/>
          <w:attr w:name="HasSpace" w:val="False"/>
          <w:attr w:name="Negative" w:val="False"/>
          <w:attr w:name="NumberType" w:val="1"/>
          <w:attr w:name="TCSC" w:val="0"/>
        </w:smartTagPr>
        <w:r w:rsidR="00A53D8B" w:rsidRPr="00B033C8">
          <w:rPr>
            <w:rFonts w:ascii="標楷體" w:eastAsia="標楷體" w:hAnsi="標楷體" w:hint="eastAsia"/>
            <w:color w:val="000000"/>
            <w:kern w:val="16"/>
            <w:sz w:val="32"/>
            <w:szCs w:val="32"/>
          </w:rPr>
          <w:t>63A</w:t>
        </w:r>
      </w:smartTag>
      <w:r w:rsidR="00A53D8B" w:rsidRPr="00B033C8">
        <w:rPr>
          <w:rFonts w:ascii="標楷體" w:eastAsia="標楷體" w:hAnsi="標楷體" w:hint="eastAsia"/>
          <w:color w:val="000000"/>
          <w:kern w:val="16"/>
          <w:sz w:val="32"/>
          <w:szCs w:val="32"/>
        </w:rPr>
        <w:t>式兩棲坦克、CEF</w:t>
      </w:r>
      <w:r w:rsidR="009007B7" w:rsidRPr="009007B7">
        <w:rPr>
          <w:rFonts w:ascii="標楷體" w:eastAsia="標楷體" w:hAnsi="標楷體" w:hint="eastAsia"/>
          <w:color w:val="000000"/>
          <w:kern w:val="16"/>
          <w:sz w:val="32"/>
          <w:szCs w:val="32"/>
        </w:rPr>
        <w:t>V</w:t>
      </w:r>
      <w:r w:rsidR="00A53D8B" w:rsidRPr="00B033C8">
        <w:rPr>
          <w:rFonts w:ascii="標楷體" w:eastAsia="標楷體" w:hAnsi="標楷體" w:hint="eastAsia"/>
          <w:color w:val="000000"/>
          <w:kern w:val="16"/>
          <w:sz w:val="32"/>
          <w:szCs w:val="32"/>
        </w:rPr>
        <w:t>兩棲突擊戰車及各型新式甲車；面對未來地面防衛作戰場景，在反登陸作戰中，首要面臨的就是中共坦克部隊，因應作戰需求及考量敵情威脅、作戰場景及作戰地區特性等，如何部署運用反裝甲部隊，遂行反裝甲作戰，並配合打擊部隊反擊作戰，達成地面防衛作戰任務，實為首要研討重要課題</w:t>
      </w:r>
      <w:r w:rsidR="004D2B50">
        <w:rPr>
          <w:rFonts w:ascii="標楷體" w:eastAsia="標楷體" w:hAnsi="標楷體" w:hint="eastAsia"/>
          <w:color w:val="000000"/>
          <w:kern w:val="16"/>
          <w:sz w:val="32"/>
          <w:szCs w:val="32"/>
        </w:rPr>
        <w:t>；</w:t>
      </w:r>
      <w:r w:rsidR="00A53D8B" w:rsidRPr="00B033C8">
        <w:rPr>
          <w:rFonts w:ascii="標楷體" w:eastAsia="標楷體" w:hAnsi="標楷體" w:hint="eastAsia"/>
          <w:color w:val="000000"/>
          <w:kern w:val="16"/>
          <w:sz w:val="32"/>
          <w:szCs w:val="32"/>
        </w:rPr>
        <w:t>國軍部隊因「精粹案」組織調整，將反裝甲部隊重新調整至聯兵旅，作戰方面有很大的變革，然不可諱言，亦有部份缺失存在，而共軍在這方面，卻無時無刻不斷地改進中。國軍部隊為確保臺澎地區的安全，須就現行的缺失進行檢討，謀求因應之道</w:t>
      </w:r>
      <w:r>
        <w:rPr>
          <w:rFonts w:ascii="標楷體" w:eastAsia="標楷體" w:hAnsi="標楷體" w:hint="eastAsia"/>
          <w:color w:val="000000"/>
          <w:kern w:val="16"/>
          <w:sz w:val="32"/>
          <w:szCs w:val="32"/>
        </w:rPr>
        <w:t>。</w:t>
      </w:r>
    </w:p>
    <w:p w:rsidR="00F240CC" w:rsidRDefault="002C5B4C" w:rsidP="002C5B4C">
      <w:pPr>
        <w:suppressAutoHyphens/>
        <w:spacing w:line="0" w:lineRule="atLeast"/>
        <w:rPr>
          <w:rFonts w:ascii="標楷體" w:eastAsia="標楷體" w:hAnsi="標楷體" w:hint="eastAsia"/>
          <w:b/>
          <w:color w:val="000000"/>
          <w:kern w:val="1"/>
          <w:sz w:val="36"/>
          <w:szCs w:val="36"/>
        </w:rPr>
      </w:pPr>
      <w:r>
        <w:rPr>
          <w:rFonts w:ascii="標楷體" w:eastAsia="標楷體" w:hAnsi="標楷體" w:hint="eastAsia"/>
          <w:b/>
          <w:color w:val="000000"/>
          <w:kern w:val="1"/>
          <w:sz w:val="36"/>
          <w:szCs w:val="36"/>
        </w:rPr>
        <w:t>貳、</w:t>
      </w:r>
      <w:r w:rsidR="00D2166F" w:rsidRPr="00D2166F">
        <w:rPr>
          <w:rFonts w:ascii="標楷體" w:eastAsia="標楷體" w:hAnsi="標楷體" w:hint="eastAsia"/>
          <w:b/>
          <w:color w:val="000000"/>
          <w:sz w:val="36"/>
          <w:szCs w:val="36"/>
        </w:rPr>
        <w:t>共軍坦克部隊</w:t>
      </w:r>
      <w:r w:rsidR="00D2166F">
        <w:rPr>
          <w:rFonts w:ascii="標楷體" w:eastAsia="標楷體" w:hAnsi="標楷體" w:hint="eastAsia"/>
          <w:b/>
          <w:color w:val="000000"/>
          <w:sz w:val="36"/>
          <w:szCs w:val="36"/>
        </w:rPr>
        <w:t>敵情威脅例證及戰法之運用</w:t>
      </w:r>
    </w:p>
    <w:p w:rsidR="00FA69AB" w:rsidRPr="00FA69AB" w:rsidRDefault="00FA69AB" w:rsidP="00906287">
      <w:pPr>
        <w:tabs>
          <w:tab w:val="left" w:pos="2160"/>
        </w:tabs>
        <w:topLinePunct/>
        <w:spacing w:line="0" w:lineRule="atLeast"/>
        <w:ind w:leftChars="363" w:left="871" w:firstLineChars="100" w:firstLine="320"/>
        <w:rPr>
          <w:rFonts w:ascii="標楷體" w:eastAsia="標楷體" w:hAnsi="標楷體" w:hint="eastAsia"/>
          <w:color w:val="000000"/>
          <w:sz w:val="32"/>
          <w:szCs w:val="32"/>
        </w:rPr>
      </w:pPr>
      <w:r w:rsidRPr="00FA69AB">
        <w:rPr>
          <w:rFonts w:ascii="標楷體" w:eastAsia="標楷體" w:hAnsi="標楷體" w:hint="eastAsia"/>
          <w:color w:val="000000"/>
          <w:sz w:val="32"/>
          <w:szCs w:val="32"/>
        </w:rPr>
        <w:t>中共認為坦克兵是陸軍主要突擊力量，不論是對付高速度、大縱深的立體進攻，還是縱深打擊；不論是核武條件下，還是常規條件下作戰，要保持戰場主動權，坦克部隊快速的機動力及打擊力是不可或缺的因素。因此共軍近年來為謀求「高科技條件下打贏下一場戰爭」之企圖，不斷更新武器裝備，並在其原有武器上改進缺失，加強坦克兵在陸軍中比重，以提昇戰力；其在登陸作戰中，坦克部隊亦為其主要突擊力量，並著重於坦克部隊之運用，現茲就共軍坦克部隊編裝、裝備性能及特、弱點研究分析如後</w:t>
      </w:r>
      <w:r w:rsidR="00DB4177" w:rsidRPr="00FA69AB">
        <w:rPr>
          <w:rFonts w:ascii="標楷體" w:eastAsia="標楷體" w:hAnsi="標楷體" w:hint="eastAsia"/>
          <w:color w:val="000000"/>
          <w:sz w:val="32"/>
          <w:szCs w:val="32"/>
        </w:rPr>
        <w:t>：</w:t>
      </w:r>
      <w:r w:rsidRPr="00FA69AB">
        <w:rPr>
          <w:rStyle w:val="a5"/>
          <w:rFonts w:ascii="標楷體" w:eastAsia="標楷體" w:hAnsi="標楷體"/>
          <w:color w:val="000000"/>
          <w:sz w:val="32"/>
          <w:szCs w:val="32"/>
        </w:rPr>
        <w:footnoteReference w:id="1"/>
      </w:r>
    </w:p>
    <w:p w:rsidR="00FA69AB" w:rsidRPr="00FA69AB" w:rsidRDefault="00FA69AB" w:rsidP="00FA69AB">
      <w:pPr>
        <w:pStyle w:val="af"/>
        <w:spacing w:line="0" w:lineRule="atLeast"/>
        <w:ind w:left="0" w:firstLineChars="100" w:firstLine="320"/>
        <w:rPr>
          <w:rFonts w:hint="eastAsia"/>
          <w:sz w:val="32"/>
          <w:szCs w:val="32"/>
        </w:rPr>
      </w:pPr>
      <w:r w:rsidRPr="00FA69AB">
        <w:rPr>
          <w:rFonts w:hint="eastAsia"/>
          <w:sz w:val="32"/>
          <w:szCs w:val="32"/>
        </w:rPr>
        <w:t>一、坦克部隊編裝</w:t>
      </w:r>
      <w:r w:rsidR="00F12697">
        <w:rPr>
          <w:rFonts w:hint="eastAsia"/>
          <w:sz w:val="32"/>
          <w:szCs w:val="32"/>
        </w:rPr>
        <w:t>：</w:t>
      </w:r>
    </w:p>
    <w:p w:rsidR="00FA69AB" w:rsidRPr="00FA69AB" w:rsidRDefault="00FA69AB" w:rsidP="00FA69AB">
      <w:pPr>
        <w:pStyle w:val="af"/>
        <w:spacing w:line="0" w:lineRule="atLeast"/>
        <w:ind w:leftChars="232" w:left="1197" w:hangingChars="200" w:hanging="640"/>
        <w:rPr>
          <w:rFonts w:hint="eastAsia"/>
          <w:sz w:val="32"/>
          <w:szCs w:val="32"/>
        </w:rPr>
      </w:pPr>
      <w:r w:rsidRPr="00FA69AB">
        <w:rPr>
          <w:rFonts w:hint="eastAsia"/>
          <w:sz w:val="32"/>
          <w:szCs w:val="32"/>
        </w:rPr>
        <w:t>(一)機械化集團軍屬坦克師：為6團制，轄3個坦克團、一個機械化團、一個砲兵團、一個高砲團及偵察、工兵、通信、防化等戰鬥保障分隊和修理、運輸等後勤支援分隊。配備較新式之坦克研判有79式、85-2式、90式及俄製T80-U等，裝甲車85式、86式步兵戰鬥車，90式履帶運輸車</w:t>
      </w:r>
      <w:r w:rsidR="000A3BDB" w:rsidRPr="00FA69AB">
        <w:rPr>
          <w:rFonts w:hint="eastAsia"/>
          <w:sz w:val="32"/>
          <w:szCs w:val="32"/>
        </w:rPr>
        <w:t>。</w:t>
      </w:r>
      <w:r w:rsidRPr="00FA69AB">
        <w:rPr>
          <w:rStyle w:val="a5"/>
          <w:sz w:val="32"/>
          <w:szCs w:val="32"/>
        </w:rPr>
        <w:footnoteReference w:id="2"/>
      </w:r>
    </w:p>
    <w:p w:rsidR="00F27075" w:rsidRDefault="00FA69AB" w:rsidP="00FA69AB">
      <w:pPr>
        <w:pStyle w:val="af"/>
        <w:spacing w:line="0" w:lineRule="atLeast"/>
        <w:ind w:leftChars="232" w:left="1197" w:hangingChars="200" w:hanging="640"/>
        <w:rPr>
          <w:rFonts w:hint="eastAsia"/>
          <w:sz w:val="32"/>
          <w:szCs w:val="32"/>
        </w:rPr>
      </w:pPr>
      <w:r w:rsidRPr="00FA69AB">
        <w:rPr>
          <w:rFonts w:hint="eastAsia"/>
          <w:sz w:val="32"/>
          <w:szCs w:val="32"/>
        </w:rPr>
        <w:t>(二)一般集團軍屬坦克師：為五團制，比機械化集團軍屬坦克師少一個高砲團，但有一個高砲營，其他戰鬥及勤務保障分隊與機械化集團軍屬坦克師相同，主要配備第一代坦克研判有</w:t>
      </w:r>
    </w:p>
    <w:p w:rsidR="00FA69AB" w:rsidRPr="00FA69AB" w:rsidRDefault="00FA69AB" w:rsidP="00F27075">
      <w:pPr>
        <w:pStyle w:val="af"/>
        <w:spacing w:line="0" w:lineRule="atLeast"/>
        <w:ind w:leftChars="499" w:left="1198"/>
        <w:rPr>
          <w:rFonts w:hint="eastAsia"/>
          <w:sz w:val="32"/>
          <w:szCs w:val="32"/>
        </w:rPr>
      </w:pPr>
      <w:r w:rsidRPr="00FA69AB">
        <w:rPr>
          <w:rFonts w:hint="eastAsia"/>
          <w:sz w:val="32"/>
          <w:szCs w:val="32"/>
        </w:rPr>
        <w:t>59式、69式、79式等中型坦克，62式輕型坦克及</w:t>
      </w:r>
      <w:smartTag w:uri="urn:schemas-microsoft-com:office:smarttags" w:element="chmetcnv">
        <w:smartTagPr>
          <w:attr w:name="TCSC" w:val="0"/>
          <w:attr w:name="NumberType" w:val="1"/>
          <w:attr w:name="Negative" w:val="False"/>
          <w:attr w:name="HasSpace" w:val="False"/>
          <w:attr w:name="SourceValue" w:val="63"/>
          <w:attr w:name="UnitName" w:val="a"/>
        </w:smartTagPr>
        <w:r w:rsidRPr="00FA69AB">
          <w:rPr>
            <w:rFonts w:hint="eastAsia"/>
            <w:sz w:val="32"/>
            <w:szCs w:val="32"/>
          </w:rPr>
          <w:t>63A</w:t>
        </w:r>
      </w:smartTag>
      <w:r w:rsidRPr="00FA69AB">
        <w:rPr>
          <w:rFonts w:hint="eastAsia"/>
          <w:sz w:val="32"/>
          <w:szCs w:val="32"/>
        </w:rPr>
        <w:t>式水陸坦</w:t>
      </w:r>
      <w:r w:rsidRPr="00FA69AB">
        <w:rPr>
          <w:rFonts w:hint="eastAsia"/>
          <w:sz w:val="32"/>
          <w:szCs w:val="32"/>
        </w:rPr>
        <w:lastRenderedPageBreak/>
        <w:t>克，具有相當大之突擊及反裝甲能力，通常用於決定性方面作戰，可發揮步、戰、砲之統合戰力，惟受地形及補給之限制較大。</w:t>
      </w:r>
    </w:p>
    <w:p w:rsidR="00FA69AB" w:rsidRPr="00FA69AB" w:rsidRDefault="00FA69AB" w:rsidP="00FA69AB">
      <w:pPr>
        <w:pStyle w:val="af"/>
        <w:spacing w:line="0" w:lineRule="atLeast"/>
        <w:ind w:leftChars="232" w:left="1197" w:hangingChars="200" w:hanging="640"/>
        <w:rPr>
          <w:rFonts w:hint="eastAsia"/>
          <w:sz w:val="32"/>
          <w:szCs w:val="32"/>
        </w:rPr>
      </w:pPr>
      <w:r w:rsidRPr="00FA69AB">
        <w:rPr>
          <w:rFonts w:hint="eastAsia"/>
          <w:sz w:val="32"/>
          <w:szCs w:val="32"/>
        </w:rPr>
        <w:t>(三)摩托化集團軍屬坦克師：除配備之坦克為59式、69式、79式中型坦克及62式輕型坦克外，其餘編制與機械化集團軍屬坦克師相同。</w:t>
      </w:r>
    </w:p>
    <w:p w:rsidR="00FA69AB" w:rsidRPr="00FA69AB" w:rsidRDefault="00FA69AB" w:rsidP="00FA69AB">
      <w:pPr>
        <w:pStyle w:val="af"/>
        <w:spacing w:line="0" w:lineRule="atLeast"/>
        <w:ind w:leftChars="232" w:left="1197" w:hangingChars="200" w:hanging="640"/>
        <w:rPr>
          <w:rFonts w:hint="eastAsia"/>
          <w:sz w:val="32"/>
          <w:szCs w:val="32"/>
        </w:rPr>
      </w:pPr>
      <w:r w:rsidRPr="00FA69AB">
        <w:rPr>
          <w:rFonts w:hint="eastAsia"/>
          <w:sz w:val="32"/>
          <w:szCs w:val="32"/>
        </w:rPr>
        <w:t>(四)師屬坦克團：中共稱之為「戰術用之坦克部隊」，主要由3個坦克營，一個自走砲連及一個裝步營編成。具有相當強大之火力、機動力與震撼力，為中共步兵師主要突擊力量。目前中共各軍區快速反應部隊，所屬最精銳摩托化步兵師之師屬坦克團已配有第2代79式、85-2式、90式坦克。</w:t>
      </w:r>
    </w:p>
    <w:p w:rsidR="00FA69AB" w:rsidRPr="00FA69AB" w:rsidRDefault="00FA69AB" w:rsidP="00FA69AB">
      <w:pPr>
        <w:tabs>
          <w:tab w:val="left" w:pos="2160"/>
        </w:tabs>
        <w:topLinePunct/>
        <w:spacing w:line="0" w:lineRule="atLeast"/>
        <w:ind w:leftChars="232" w:left="1197" w:hangingChars="200" w:hanging="640"/>
        <w:rPr>
          <w:rFonts w:ascii="標楷體" w:eastAsia="標楷體" w:hAnsi="標楷體" w:hint="eastAsia"/>
          <w:color w:val="000000"/>
          <w:sz w:val="32"/>
          <w:szCs w:val="32"/>
        </w:rPr>
      </w:pPr>
      <w:r w:rsidRPr="00FA69AB">
        <w:rPr>
          <w:rFonts w:ascii="標楷體" w:eastAsia="標楷體" w:hAnsi="標楷體" w:hint="eastAsia"/>
          <w:color w:val="000000"/>
          <w:sz w:val="32"/>
          <w:szCs w:val="32"/>
        </w:rPr>
        <w:t>(五)獨立坦克旅：中共稱之為「支援用之坦克部隊」，凡未編有坦克師之集團軍均編有坦克旅，區分為南方旅與北方旅。北方旅裝備中型坦克，南方旅裝備輕型坦克或水陸坦克。主要由四個坦克營、一個自走砲營、一個裝步營、一個高砲營編成，具由相當強大之突擊力與震撼力，亦具有反裝甲能力。主要配備第一代戰車，研判計有59式、69式、79式等中型坦克。62式輕型坦克及</w:t>
      </w:r>
      <w:smartTag w:uri="urn:schemas-microsoft-com:office:smarttags" w:element="chmetcnv">
        <w:smartTagPr>
          <w:attr w:name="UnitName" w:val="a"/>
          <w:attr w:name="SourceValue" w:val="63"/>
          <w:attr w:name="HasSpace" w:val="False"/>
          <w:attr w:name="Negative" w:val="False"/>
          <w:attr w:name="NumberType" w:val="1"/>
          <w:attr w:name="TCSC" w:val="0"/>
        </w:smartTagPr>
        <w:r w:rsidRPr="00FA69AB">
          <w:rPr>
            <w:rFonts w:ascii="標楷體" w:eastAsia="標楷體" w:hAnsi="標楷體" w:hint="eastAsia"/>
            <w:color w:val="000000"/>
            <w:sz w:val="32"/>
            <w:szCs w:val="32"/>
          </w:rPr>
          <w:t>63A</w:t>
        </w:r>
      </w:smartTag>
      <w:r w:rsidRPr="00FA69AB">
        <w:rPr>
          <w:rFonts w:ascii="標楷體" w:eastAsia="標楷體" w:hAnsi="標楷體" w:hint="eastAsia"/>
          <w:color w:val="000000"/>
          <w:sz w:val="32"/>
          <w:szCs w:val="32"/>
        </w:rPr>
        <w:t>式水陸坦克。該類型旅適用於登陸、反登陸、渡河作戰任務。</w:t>
      </w:r>
    </w:p>
    <w:p w:rsidR="00FA69AB" w:rsidRPr="00FA69AB" w:rsidRDefault="00FA69AB" w:rsidP="00FA69AB">
      <w:pPr>
        <w:tabs>
          <w:tab w:val="left" w:pos="2160"/>
        </w:tabs>
        <w:topLinePunct/>
        <w:spacing w:line="0" w:lineRule="atLeast"/>
        <w:ind w:leftChars="232" w:left="1197" w:hangingChars="200" w:hanging="640"/>
        <w:rPr>
          <w:rFonts w:ascii="標楷體" w:eastAsia="標楷體" w:hAnsi="標楷體" w:hint="eastAsia"/>
          <w:color w:val="000000"/>
          <w:sz w:val="32"/>
          <w:szCs w:val="32"/>
        </w:rPr>
      </w:pPr>
      <w:r w:rsidRPr="00FA69AB">
        <w:rPr>
          <w:rFonts w:ascii="標楷體" w:eastAsia="標楷體" w:hAnsi="標楷體" w:hint="eastAsia"/>
          <w:color w:val="000000"/>
          <w:sz w:val="32"/>
          <w:szCs w:val="32"/>
        </w:rPr>
        <w:t>(六)水陸坦克旅：中共海軍陸戰隊目前有兩個陸戰旅，各旅下轄一個水</w:t>
      </w:r>
      <w:smartTag w:uri="urn:schemas-microsoft-com:office:smarttags" w:element="chmetcnv">
        <w:smartTagPr>
          <w:attr w:name="UnitName" w:val="兩"/>
          <w:attr w:name="SourceValue" w:val="6"/>
          <w:attr w:name="HasSpace" w:val="False"/>
          <w:attr w:name="Negative" w:val="False"/>
          <w:attr w:name="NumberType" w:val="6"/>
          <w:attr w:name="TCSC" w:val="2"/>
        </w:smartTagPr>
        <w:r w:rsidRPr="00FA69AB">
          <w:rPr>
            <w:rFonts w:ascii="標楷體" w:eastAsia="標楷體" w:hAnsi="標楷體" w:hint="eastAsia"/>
            <w:color w:val="000000"/>
            <w:sz w:val="32"/>
            <w:szCs w:val="32"/>
          </w:rPr>
          <w:t>陸兩</w:t>
        </w:r>
      </w:smartTag>
      <w:r w:rsidRPr="00FA69AB">
        <w:rPr>
          <w:rFonts w:ascii="標楷體" w:eastAsia="標楷體" w:hAnsi="標楷體" w:hint="eastAsia"/>
          <w:color w:val="000000"/>
          <w:sz w:val="32"/>
          <w:szCs w:val="32"/>
        </w:rPr>
        <w:t>用坦克營、一個裝甲營、一個砲兵營、通信營及兩個陸戰營，現有</w:t>
      </w:r>
      <w:smartTag w:uri="urn:schemas-microsoft-com:office:smarttags" w:element="chmetcnv">
        <w:smartTagPr>
          <w:attr w:name="UnitName" w:val="a"/>
          <w:attr w:name="SourceValue" w:val="63"/>
          <w:attr w:name="HasSpace" w:val="False"/>
          <w:attr w:name="Negative" w:val="False"/>
          <w:attr w:name="NumberType" w:val="1"/>
          <w:attr w:name="TCSC" w:val="0"/>
        </w:smartTagPr>
        <w:r w:rsidRPr="00FA69AB">
          <w:rPr>
            <w:rFonts w:ascii="標楷體" w:eastAsia="標楷體" w:hAnsi="標楷體" w:hint="eastAsia"/>
            <w:color w:val="000000"/>
            <w:sz w:val="32"/>
            <w:szCs w:val="32"/>
          </w:rPr>
          <w:t>63A</w:t>
        </w:r>
      </w:smartTag>
      <w:r w:rsidRPr="00FA69AB">
        <w:rPr>
          <w:rFonts w:ascii="標楷體" w:eastAsia="標楷體" w:hAnsi="標楷體" w:hint="eastAsia"/>
          <w:color w:val="000000"/>
          <w:sz w:val="32"/>
          <w:szCs w:val="32"/>
        </w:rPr>
        <w:t>式水陸坦克、59式中型坦克、77式裝甲人員運輸車、L</w:t>
      </w:r>
      <w:r w:rsidR="003E15C4" w:rsidRPr="003E15C4">
        <w:rPr>
          <w:rFonts w:ascii="標楷體" w:eastAsia="標楷體" w:hAnsi="標楷體" w:hint="eastAsia"/>
          <w:color w:val="000000"/>
          <w:sz w:val="32"/>
          <w:szCs w:val="32"/>
        </w:rPr>
        <w:t>V</w:t>
      </w:r>
      <w:r w:rsidRPr="00FA69AB">
        <w:rPr>
          <w:rFonts w:ascii="標楷體" w:eastAsia="標楷體" w:hAnsi="標楷體" w:hint="eastAsia"/>
          <w:color w:val="000000"/>
          <w:sz w:val="32"/>
          <w:szCs w:val="32"/>
        </w:rPr>
        <w:t>T登陸運輸車、WZ501式裝甲人員運輸車，為共軍犯臺之先鋒部隊。</w:t>
      </w:r>
    </w:p>
    <w:p w:rsidR="00FA69AB" w:rsidRPr="00FA69AB" w:rsidRDefault="00FA69AB" w:rsidP="00FA69AB">
      <w:pPr>
        <w:pStyle w:val="af"/>
        <w:spacing w:line="0" w:lineRule="atLeast"/>
        <w:ind w:left="0" w:firstLineChars="100" w:firstLine="320"/>
        <w:rPr>
          <w:rFonts w:hint="eastAsia"/>
          <w:sz w:val="32"/>
          <w:szCs w:val="32"/>
        </w:rPr>
      </w:pPr>
      <w:r w:rsidRPr="00FA69AB">
        <w:rPr>
          <w:rFonts w:hint="eastAsia"/>
          <w:sz w:val="32"/>
          <w:szCs w:val="32"/>
        </w:rPr>
        <w:t>二、裝備性能：</w:t>
      </w:r>
    </w:p>
    <w:p w:rsidR="00FA69AB" w:rsidRPr="00FA69AB" w:rsidRDefault="00FA69AB" w:rsidP="00E65CF7">
      <w:pPr>
        <w:adjustRightInd w:val="0"/>
        <w:snapToGrid w:val="0"/>
        <w:spacing w:line="0" w:lineRule="atLeast"/>
        <w:ind w:leftChars="479" w:left="1150"/>
        <w:rPr>
          <w:rFonts w:ascii="標楷體" w:eastAsia="標楷體" w:hAnsi="標楷體" w:hint="eastAsia"/>
          <w:color w:val="000000"/>
          <w:sz w:val="32"/>
          <w:szCs w:val="32"/>
        </w:rPr>
      </w:pPr>
      <w:r w:rsidRPr="00FA69AB">
        <w:rPr>
          <w:rFonts w:ascii="標楷體" w:eastAsia="標楷體" w:hAnsi="標楷體" w:hint="eastAsia"/>
          <w:color w:val="000000"/>
          <w:sz w:val="32"/>
          <w:szCs w:val="32"/>
        </w:rPr>
        <w:t>中共陸軍隨著國防現代化步伐加快，持續加強其坦克部隊車輛更新，企圖跟進世界戰車發展的腳步。目前坦克部隊區分水陸坦克、輕型、中型及重型坦克等4種基本形式，現就各式主力戰車性能諸元介紹如</w:t>
      </w:r>
      <w:r w:rsidRPr="00FA69AB">
        <w:rPr>
          <w:rFonts w:ascii="標楷體" w:eastAsia="標楷體" w:hAnsi="標楷體"/>
          <w:color w:val="000000"/>
          <w:sz w:val="32"/>
          <w:szCs w:val="32"/>
        </w:rPr>
        <w:t>表</w:t>
      </w:r>
      <w:r w:rsidRPr="00FA69AB">
        <w:rPr>
          <w:rFonts w:ascii="標楷體" w:eastAsia="標楷體" w:hAnsi="標楷體" w:hint="eastAsia"/>
          <w:color w:val="000000"/>
          <w:sz w:val="32"/>
          <w:szCs w:val="32"/>
        </w:rPr>
        <w:t>一</w:t>
      </w:r>
      <w:r w:rsidRPr="00FA69AB">
        <w:rPr>
          <w:rFonts w:ascii="標楷體" w:eastAsia="標楷體" w:hAnsi="標楷體"/>
          <w:color w:val="000000"/>
          <w:sz w:val="32"/>
          <w:szCs w:val="32"/>
        </w:rPr>
        <w:t>：</w:t>
      </w:r>
      <w:r w:rsidRPr="00FA69AB">
        <w:rPr>
          <w:rFonts w:ascii="標楷體" w:eastAsia="標楷體" w:hAnsi="標楷體" w:hint="eastAsia"/>
          <w:color w:val="000000"/>
          <w:sz w:val="32"/>
          <w:szCs w:val="32"/>
        </w:rPr>
        <w:t>中共自製坦克諸元性能表。</w:t>
      </w:r>
    </w:p>
    <w:p w:rsidR="000F639E" w:rsidRDefault="000F639E" w:rsidP="00FA69AB">
      <w:pPr>
        <w:spacing w:line="0" w:lineRule="atLeast"/>
        <w:ind w:firstLineChars="200" w:firstLine="480"/>
        <w:jc w:val="center"/>
        <w:rPr>
          <w:rFonts w:ascii="標楷體" w:eastAsia="標楷體" w:hAnsi="標楷體" w:hint="eastAsia"/>
          <w:color w:val="000000"/>
        </w:rPr>
      </w:pPr>
    </w:p>
    <w:p w:rsidR="000F639E" w:rsidRDefault="000F639E" w:rsidP="00FA69AB">
      <w:pPr>
        <w:spacing w:line="0" w:lineRule="atLeast"/>
        <w:ind w:firstLineChars="200" w:firstLine="480"/>
        <w:jc w:val="center"/>
        <w:rPr>
          <w:rFonts w:ascii="標楷體" w:eastAsia="標楷體" w:hAnsi="標楷體" w:hint="eastAsia"/>
          <w:color w:val="000000"/>
        </w:rPr>
      </w:pPr>
    </w:p>
    <w:p w:rsidR="000F639E" w:rsidRDefault="000F639E" w:rsidP="00FA69AB">
      <w:pPr>
        <w:spacing w:line="0" w:lineRule="atLeast"/>
        <w:ind w:firstLineChars="200" w:firstLine="480"/>
        <w:jc w:val="center"/>
        <w:rPr>
          <w:rFonts w:ascii="標楷體" w:eastAsia="標楷體" w:hAnsi="標楷體" w:hint="eastAsia"/>
          <w:color w:val="000000"/>
        </w:rPr>
      </w:pPr>
    </w:p>
    <w:p w:rsidR="000F639E" w:rsidRDefault="000F639E" w:rsidP="00FA69AB">
      <w:pPr>
        <w:spacing w:line="0" w:lineRule="atLeast"/>
        <w:ind w:firstLineChars="200" w:firstLine="480"/>
        <w:jc w:val="center"/>
        <w:rPr>
          <w:rFonts w:ascii="標楷體" w:eastAsia="標楷體" w:hAnsi="標楷體" w:hint="eastAsia"/>
          <w:color w:val="000000"/>
        </w:rPr>
      </w:pPr>
    </w:p>
    <w:p w:rsidR="000F639E" w:rsidRDefault="000F639E" w:rsidP="00FA69AB">
      <w:pPr>
        <w:spacing w:line="0" w:lineRule="atLeast"/>
        <w:ind w:firstLineChars="200" w:firstLine="480"/>
        <w:jc w:val="center"/>
        <w:rPr>
          <w:rFonts w:ascii="標楷體" w:eastAsia="標楷體" w:hAnsi="標楷體" w:hint="eastAsia"/>
          <w:color w:val="000000"/>
        </w:rPr>
      </w:pPr>
    </w:p>
    <w:p w:rsidR="000F639E" w:rsidRDefault="000F639E" w:rsidP="00FA69AB">
      <w:pPr>
        <w:spacing w:line="0" w:lineRule="atLeast"/>
        <w:ind w:firstLineChars="200" w:firstLine="480"/>
        <w:jc w:val="center"/>
        <w:rPr>
          <w:rFonts w:ascii="標楷體" w:eastAsia="標楷體" w:hAnsi="標楷體" w:hint="eastAsia"/>
          <w:color w:val="000000"/>
        </w:rPr>
      </w:pPr>
    </w:p>
    <w:p w:rsidR="00FA69AB" w:rsidRPr="00AB2E00" w:rsidRDefault="00FA69AB" w:rsidP="00AB2E00">
      <w:pPr>
        <w:spacing w:line="0" w:lineRule="atLeast"/>
        <w:ind w:firstLineChars="200" w:firstLine="560"/>
        <w:jc w:val="center"/>
        <w:rPr>
          <w:rFonts w:ascii="標楷體" w:eastAsia="標楷體" w:hAnsi="標楷體" w:hint="eastAsia"/>
          <w:color w:val="000000"/>
          <w:sz w:val="28"/>
          <w:szCs w:val="28"/>
        </w:rPr>
      </w:pPr>
      <w:r w:rsidRPr="00AB2E00">
        <w:rPr>
          <w:rFonts w:ascii="標楷體" w:eastAsia="標楷體" w:hAnsi="標楷體"/>
          <w:color w:val="000000"/>
          <w:sz w:val="28"/>
          <w:szCs w:val="28"/>
        </w:rPr>
        <w:t>表</w:t>
      </w:r>
      <w:r w:rsidRPr="00AB2E00">
        <w:rPr>
          <w:rFonts w:ascii="標楷體" w:eastAsia="標楷體" w:hAnsi="標楷體" w:hint="eastAsia"/>
          <w:color w:val="000000"/>
          <w:sz w:val="28"/>
          <w:szCs w:val="28"/>
        </w:rPr>
        <w:t>一</w:t>
      </w:r>
      <w:r w:rsidRPr="00AB2E00">
        <w:rPr>
          <w:rFonts w:ascii="標楷體" w:eastAsia="標楷體" w:hAnsi="標楷體"/>
          <w:color w:val="000000"/>
          <w:sz w:val="28"/>
          <w:szCs w:val="28"/>
        </w:rPr>
        <w:t>：</w:t>
      </w:r>
      <w:r w:rsidRPr="00AB2E00">
        <w:rPr>
          <w:rFonts w:ascii="標楷體" w:eastAsia="標楷體" w:hAnsi="標楷體" w:hint="eastAsia"/>
          <w:color w:val="000000"/>
          <w:sz w:val="28"/>
          <w:szCs w:val="28"/>
        </w:rPr>
        <w:t>中共自製坦克諸元性能表</w:t>
      </w:r>
    </w:p>
    <w:tbl>
      <w:tblPr>
        <w:tblStyle w:val="a7"/>
        <w:tblW w:w="0" w:type="auto"/>
        <w:tblBorders>
          <w:top w:val="thinThickSmallGap" w:sz="24" w:space="0" w:color="auto"/>
          <w:left w:val="thinThickSmallGap" w:sz="24" w:space="0" w:color="auto"/>
          <w:bottom w:val="thickThinSmallGap" w:sz="24" w:space="0" w:color="auto"/>
          <w:right w:val="thickThinSmallGap" w:sz="24" w:space="0" w:color="auto"/>
        </w:tblBorders>
        <w:tblLook w:val="01E0"/>
      </w:tblPr>
      <w:tblGrid>
        <w:gridCol w:w="2028"/>
        <w:gridCol w:w="1208"/>
        <w:gridCol w:w="1432"/>
        <w:gridCol w:w="1440"/>
        <w:gridCol w:w="1982"/>
        <w:gridCol w:w="1618"/>
      </w:tblGrid>
      <w:tr w:rsidR="00FA69AB" w:rsidRPr="00FA69AB" w:rsidTr="007003A0">
        <w:tc>
          <w:tcPr>
            <w:tcW w:w="2028"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lastRenderedPageBreak/>
              <w:t>名稱</w:t>
            </w:r>
          </w:p>
        </w:tc>
        <w:tc>
          <w:tcPr>
            <w:tcW w:w="1208"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t>重量</w:t>
            </w:r>
          </w:p>
        </w:tc>
        <w:tc>
          <w:tcPr>
            <w:tcW w:w="1432"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t>主砲口徑</w:t>
            </w:r>
          </w:p>
        </w:tc>
        <w:tc>
          <w:tcPr>
            <w:tcW w:w="1440"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t>主砲射程</w:t>
            </w:r>
          </w:p>
        </w:tc>
        <w:tc>
          <w:tcPr>
            <w:tcW w:w="1982"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t>裝甲材質</w:t>
            </w:r>
          </w:p>
        </w:tc>
        <w:tc>
          <w:tcPr>
            <w:tcW w:w="1618" w:type="dxa"/>
            <w:vAlign w:val="center"/>
          </w:tcPr>
          <w:p w:rsidR="00FA69AB" w:rsidRPr="00FA69AB" w:rsidRDefault="00FA69AB" w:rsidP="007003A0">
            <w:pPr>
              <w:spacing w:line="0" w:lineRule="atLeast"/>
              <w:jc w:val="distribute"/>
              <w:rPr>
                <w:rFonts w:ascii="標楷體" w:eastAsia="標楷體" w:hAnsi="標楷體"/>
                <w:color w:val="000000"/>
              </w:rPr>
            </w:pPr>
            <w:r w:rsidRPr="00FA69AB">
              <w:rPr>
                <w:rFonts w:ascii="標楷體" w:eastAsia="標楷體" w:hAnsi="標楷體"/>
                <w:color w:val="000000"/>
              </w:rPr>
              <w:t>最高速率</w:t>
            </w:r>
          </w:p>
        </w:tc>
      </w:tr>
      <w:tr w:rsidR="000F639E" w:rsidRPr="00FA69AB" w:rsidTr="007003A0">
        <w:tc>
          <w:tcPr>
            <w:tcW w:w="2028" w:type="dxa"/>
            <w:vAlign w:val="center"/>
          </w:tcPr>
          <w:p w:rsidR="000F639E" w:rsidRPr="00FA69AB" w:rsidRDefault="000F639E" w:rsidP="007003A0">
            <w:pPr>
              <w:spacing w:line="0" w:lineRule="atLeast"/>
              <w:jc w:val="center"/>
              <w:rPr>
                <w:rFonts w:ascii="標楷體" w:eastAsia="標楷體" w:hAnsi="標楷體"/>
                <w:color w:val="000000"/>
              </w:rPr>
            </w:pPr>
            <w:r w:rsidRPr="00FA69AB">
              <w:rPr>
                <w:rFonts w:ascii="標楷體" w:eastAsia="標楷體" w:hAnsi="標楷體"/>
                <w:color w:val="000000"/>
              </w:rPr>
              <w:t>59式</w:t>
            </w:r>
          </w:p>
        </w:tc>
        <w:tc>
          <w:tcPr>
            <w:tcW w:w="1208" w:type="dxa"/>
            <w:vMerge w:val="restart"/>
            <w:vAlign w:val="center"/>
          </w:tcPr>
          <w:p w:rsidR="000F639E" w:rsidRPr="00FA69AB" w:rsidRDefault="000F639E" w:rsidP="000F639E">
            <w:pPr>
              <w:spacing w:line="0" w:lineRule="atLeast"/>
              <w:jc w:val="center"/>
              <w:rPr>
                <w:rFonts w:ascii="標楷體" w:eastAsia="標楷體" w:hAnsi="標楷體" w:hint="eastAsia"/>
                <w:color w:val="000000"/>
              </w:rPr>
            </w:pPr>
            <w:r w:rsidRPr="00FA69AB">
              <w:rPr>
                <w:rFonts w:ascii="標楷體" w:eastAsia="標楷體" w:hAnsi="標楷體"/>
                <w:color w:val="000000"/>
              </w:rPr>
              <w:t>3</w:t>
            </w:r>
            <w:r w:rsidRPr="00FA69AB">
              <w:rPr>
                <w:rFonts w:ascii="標楷體" w:eastAsia="標楷體" w:hAnsi="標楷體" w:hint="eastAsia"/>
                <w:color w:val="000000"/>
              </w:rPr>
              <w:t>6噸</w:t>
            </w:r>
          </w:p>
        </w:tc>
        <w:tc>
          <w:tcPr>
            <w:tcW w:w="1432" w:type="dxa"/>
            <w:vAlign w:val="center"/>
          </w:tcPr>
          <w:p w:rsidR="000F639E" w:rsidRPr="00FA69AB" w:rsidRDefault="000F639E" w:rsidP="007003A0">
            <w:pPr>
              <w:spacing w:line="0" w:lineRule="atLeast"/>
              <w:jc w:val="center"/>
              <w:rPr>
                <w:rFonts w:ascii="標楷體" w:eastAsia="標楷體" w:hAnsi="標楷體"/>
                <w:color w:val="000000"/>
              </w:rPr>
            </w:pPr>
            <w:smartTag w:uri="urn:schemas-microsoft-com:office:smarttags" w:element="chmetcnv">
              <w:smartTagPr>
                <w:attr w:name="UnitName" w:val="mm"/>
                <w:attr w:name="SourceValue" w:val="100"/>
                <w:attr w:name="HasSpace" w:val="False"/>
                <w:attr w:name="Negative" w:val="False"/>
                <w:attr w:name="NumberType" w:val="1"/>
                <w:attr w:name="TCSC" w:val="0"/>
              </w:smartTagPr>
              <w:r w:rsidRPr="00FA69AB">
                <w:rPr>
                  <w:rFonts w:ascii="標楷體" w:eastAsia="標楷體" w:hAnsi="標楷體"/>
                  <w:color w:val="000000"/>
                </w:rPr>
                <w:t>100</w:t>
              </w:r>
              <w:r w:rsidRPr="00FA69AB">
                <w:rPr>
                  <w:rFonts w:ascii="標楷體" w:eastAsia="標楷體" w:hAnsi="標楷體" w:hint="eastAsia"/>
                  <w:color w:val="000000"/>
                </w:rPr>
                <w:t>mm</w:t>
              </w:r>
            </w:smartTag>
          </w:p>
        </w:tc>
        <w:tc>
          <w:tcPr>
            <w:tcW w:w="1440" w:type="dxa"/>
            <w:vMerge w:val="restart"/>
            <w:vAlign w:val="center"/>
          </w:tcPr>
          <w:p w:rsidR="000F639E" w:rsidRPr="00FA69AB" w:rsidRDefault="000F639E" w:rsidP="007003A0">
            <w:pPr>
              <w:spacing w:line="0" w:lineRule="atLeast"/>
              <w:jc w:val="center"/>
              <w:rPr>
                <w:rFonts w:ascii="標楷體" w:eastAsia="標楷體" w:hAnsi="標楷體"/>
                <w:color w:val="000000"/>
              </w:rPr>
            </w:pPr>
            <w:smartTag w:uri="urn:schemas-microsoft-com:office:smarttags" w:element="chmetcnv">
              <w:smartTagPr>
                <w:attr w:name="UnitName" w:val="m"/>
                <w:attr w:name="SourceValue" w:val="1000"/>
                <w:attr w:name="HasSpace" w:val="False"/>
                <w:attr w:name="Negative" w:val="False"/>
                <w:attr w:name="NumberType" w:val="1"/>
                <w:attr w:name="TCSC" w:val="0"/>
              </w:smartTagPr>
              <w:r w:rsidRPr="00FA69AB">
                <w:rPr>
                  <w:rFonts w:ascii="標楷體" w:eastAsia="標楷體" w:hAnsi="標楷體" w:hint="eastAsia"/>
                  <w:color w:val="000000"/>
                </w:rPr>
                <w:t>1000M</w:t>
              </w:r>
            </w:smartTag>
          </w:p>
        </w:tc>
        <w:tc>
          <w:tcPr>
            <w:tcW w:w="1982" w:type="dxa"/>
            <w:vMerge w:val="restart"/>
            <w:vAlign w:val="center"/>
          </w:tcPr>
          <w:p w:rsidR="000F639E" w:rsidRPr="00FA69AB" w:rsidRDefault="000F639E" w:rsidP="007003A0">
            <w:pPr>
              <w:spacing w:line="0" w:lineRule="atLeast"/>
              <w:jc w:val="center"/>
              <w:rPr>
                <w:rFonts w:ascii="標楷體" w:eastAsia="標楷體" w:hAnsi="標楷體" w:hint="eastAsia"/>
                <w:color w:val="000000"/>
              </w:rPr>
            </w:pPr>
            <w:r w:rsidRPr="00FA69AB">
              <w:rPr>
                <w:rFonts w:ascii="標楷體" w:eastAsia="標楷體" w:hAnsi="標楷體"/>
                <w:color w:val="000000"/>
              </w:rPr>
              <w:t>均質</w:t>
            </w:r>
            <w:r w:rsidRPr="00FA69AB">
              <w:rPr>
                <w:rFonts w:ascii="標楷體" w:eastAsia="標楷體" w:hAnsi="標楷體" w:hint="eastAsia"/>
                <w:color w:val="000000"/>
              </w:rPr>
              <w:t>式</w:t>
            </w:r>
          </w:p>
        </w:tc>
        <w:tc>
          <w:tcPr>
            <w:tcW w:w="1618" w:type="dxa"/>
            <w:vAlign w:val="center"/>
          </w:tcPr>
          <w:p w:rsidR="000F639E" w:rsidRPr="00FA69AB" w:rsidRDefault="000F639E"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50"/>
                <w:attr w:name="HasSpace" w:val="False"/>
                <w:attr w:name="Negative" w:val="False"/>
                <w:attr w:name="NumberType" w:val="1"/>
                <w:attr w:name="TCSC" w:val="0"/>
              </w:smartTagPr>
              <w:r w:rsidRPr="00FA69AB">
                <w:rPr>
                  <w:rFonts w:ascii="標楷體" w:eastAsia="標楷體" w:hAnsi="標楷體" w:hint="eastAsia"/>
                  <w:color w:val="000000"/>
                </w:rPr>
                <w:t>50</w:t>
              </w:r>
              <w:r w:rsidRPr="00FA69AB">
                <w:rPr>
                  <w:rFonts w:ascii="標楷體" w:eastAsia="標楷體" w:hAnsi="標楷體"/>
                  <w:color w:val="000000"/>
                </w:rPr>
                <w:t>Km/h</w:t>
              </w:r>
            </w:smartTag>
          </w:p>
        </w:tc>
      </w:tr>
      <w:tr w:rsidR="000F639E" w:rsidRPr="00FA69AB" w:rsidTr="007003A0">
        <w:tc>
          <w:tcPr>
            <w:tcW w:w="2028" w:type="dxa"/>
            <w:vAlign w:val="center"/>
          </w:tcPr>
          <w:p w:rsidR="000F639E" w:rsidRPr="00FA69AB" w:rsidRDefault="000F639E" w:rsidP="007003A0">
            <w:pPr>
              <w:spacing w:line="0" w:lineRule="atLeast"/>
              <w:jc w:val="center"/>
              <w:rPr>
                <w:rFonts w:ascii="標楷體" w:eastAsia="標楷體" w:hAnsi="標楷體"/>
                <w:color w:val="000000"/>
              </w:rPr>
            </w:pPr>
            <w:r w:rsidRPr="00FA69AB">
              <w:rPr>
                <w:rFonts w:ascii="標楷體" w:eastAsia="標楷體" w:hAnsi="標楷體"/>
                <w:color w:val="000000"/>
              </w:rPr>
              <w:t>6</w:t>
            </w:r>
            <w:r w:rsidRPr="00FA69AB">
              <w:rPr>
                <w:rFonts w:ascii="標楷體" w:eastAsia="標楷體" w:hAnsi="標楷體" w:hint="eastAsia"/>
                <w:color w:val="000000"/>
              </w:rPr>
              <w:t>0</w:t>
            </w:r>
            <w:r w:rsidRPr="00FA69AB">
              <w:rPr>
                <w:rFonts w:ascii="標楷體" w:eastAsia="標楷體" w:hAnsi="標楷體"/>
                <w:color w:val="000000"/>
              </w:rPr>
              <w:t>式</w:t>
            </w:r>
          </w:p>
        </w:tc>
        <w:tc>
          <w:tcPr>
            <w:tcW w:w="1208" w:type="dxa"/>
            <w:vMerge/>
            <w:vAlign w:val="center"/>
          </w:tcPr>
          <w:p w:rsidR="000F639E" w:rsidRPr="00FA69AB" w:rsidRDefault="000F639E" w:rsidP="007003A0">
            <w:pPr>
              <w:spacing w:line="0" w:lineRule="atLeast"/>
              <w:jc w:val="center"/>
              <w:rPr>
                <w:rFonts w:ascii="標楷體" w:eastAsia="標楷體" w:hAnsi="標楷體" w:hint="eastAsia"/>
                <w:color w:val="000000"/>
              </w:rPr>
            </w:pPr>
          </w:p>
        </w:tc>
        <w:tc>
          <w:tcPr>
            <w:tcW w:w="1432" w:type="dxa"/>
            <w:vAlign w:val="center"/>
          </w:tcPr>
          <w:p w:rsidR="000F639E" w:rsidRPr="00FA69AB" w:rsidRDefault="000F639E"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76"/>
                <w:attr w:name="HasSpace" w:val="False"/>
                <w:attr w:name="Negative" w:val="False"/>
                <w:attr w:name="NumberType" w:val="1"/>
                <w:attr w:name="TCSC" w:val="0"/>
              </w:smartTagPr>
              <w:r w:rsidRPr="00FA69AB">
                <w:rPr>
                  <w:rFonts w:ascii="標楷體" w:eastAsia="標楷體" w:hAnsi="標楷體" w:hint="eastAsia"/>
                  <w:color w:val="000000"/>
                </w:rPr>
                <w:t>76mm</w:t>
              </w:r>
            </w:smartTag>
          </w:p>
        </w:tc>
        <w:tc>
          <w:tcPr>
            <w:tcW w:w="1440" w:type="dxa"/>
            <w:vMerge/>
            <w:vAlign w:val="center"/>
          </w:tcPr>
          <w:p w:rsidR="000F639E" w:rsidRPr="00FA69AB" w:rsidRDefault="000F639E" w:rsidP="007003A0">
            <w:pPr>
              <w:spacing w:line="0" w:lineRule="atLeast"/>
              <w:jc w:val="center"/>
              <w:rPr>
                <w:rFonts w:ascii="標楷體" w:eastAsia="標楷體" w:hAnsi="標楷體" w:hint="eastAsia"/>
                <w:color w:val="000000"/>
              </w:rPr>
            </w:pPr>
          </w:p>
        </w:tc>
        <w:tc>
          <w:tcPr>
            <w:tcW w:w="1982" w:type="dxa"/>
            <w:vMerge/>
            <w:vAlign w:val="center"/>
          </w:tcPr>
          <w:p w:rsidR="000F639E" w:rsidRPr="00FA69AB" w:rsidRDefault="000F639E" w:rsidP="007003A0">
            <w:pPr>
              <w:spacing w:line="0" w:lineRule="atLeast"/>
              <w:jc w:val="center"/>
              <w:rPr>
                <w:rFonts w:ascii="標楷體" w:eastAsia="標楷體" w:hAnsi="標楷體" w:hint="eastAsia"/>
                <w:color w:val="000000"/>
              </w:rPr>
            </w:pPr>
          </w:p>
        </w:tc>
        <w:tc>
          <w:tcPr>
            <w:tcW w:w="1618" w:type="dxa"/>
            <w:vAlign w:val="center"/>
          </w:tcPr>
          <w:p w:rsidR="000F639E" w:rsidRPr="00FA69AB" w:rsidRDefault="000F639E"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44"/>
                <w:attr w:name="HasSpace" w:val="False"/>
                <w:attr w:name="Negative" w:val="False"/>
                <w:attr w:name="NumberType" w:val="1"/>
                <w:attr w:name="TCSC" w:val="0"/>
              </w:smartTagPr>
              <w:r w:rsidRPr="00FA69AB">
                <w:rPr>
                  <w:rFonts w:ascii="標楷體" w:eastAsia="標楷體" w:hAnsi="標楷體" w:hint="eastAsia"/>
                  <w:color w:val="000000"/>
                </w:rPr>
                <w:t>44</w:t>
              </w:r>
              <w:r w:rsidRPr="00FA69AB">
                <w:rPr>
                  <w:rFonts w:ascii="標楷體" w:eastAsia="標楷體" w:hAnsi="標楷體"/>
                  <w:color w:val="000000"/>
                </w:rPr>
                <w:t>Km/h</w:t>
              </w:r>
            </w:smartTag>
          </w:p>
        </w:tc>
      </w:tr>
      <w:tr w:rsidR="00807044" w:rsidRPr="00FA69AB" w:rsidTr="007003A0">
        <w:tc>
          <w:tcPr>
            <w:tcW w:w="2028" w:type="dxa"/>
            <w:vAlign w:val="center"/>
          </w:tcPr>
          <w:p w:rsidR="00807044" w:rsidRPr="00FA69AB" w:rsidRDefault="00807044"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62</w:t>
            </w:r>
            <w:r w:rsidRPr="00FA69AB">
              <w:rPr>
                <w:rFonts w:ascii="標楷體" w:eastAsia="標楷體" w:hAnsi="標楷體"/>
                <w:color w:val="000000"/>
              </w:rPr>
              <w:t>式</w:t>
            </w:r>
          </w:p>
        </w:tc>
        <w:tc>
          <w:tcPr>
            <w:tcW w:w="1208" w:type="dxa"/>
            <w:vAlign w:val="center"/>
          </w:tcPr>
          <w:p w:rsidR="00807044" w:rsidRPr="00FA69AB" w:rsidRDefault="00807044"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21噸</w:t>
            </w:r>
          </w:p>
        </w:tc>
        <w:tc>
          <w:tcPr>
            <w:tcW w:w="1432" w:type="dxa"/>
            <w:vMerge w:val="restart"/>
            <w:vAlign w:val="center"/>
          </w:tcPr>
          <w:p w:rsidR="00807044" w:rsidRPr="00FA69AB" w:rsidRDefault="00807044"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85"/>
                <w:attr w:name="HasSpace" w:val="False"/>
                <w:attr w:name="Negative" w:val="False"/>
                <w:attr w:name="NumberType" w:val="1"/>
                <w:attr w:name="TCSC" w:val="0"/>
              </w:smartTagPr>
              <w:r w:rsidRPr="00FA69AB">
                <w:rPr>
                  <w:rFonts w:ascii="標楷體" w:eastAsia="標楷體" w:hAnsi="標楷體" w:hint="eastAsia"/>
                  <w:color w:val="000000"/>
                </w:rPr>
                <w:t>85mm</w:t>
              </w:r>
            </w:smartTag>
          </w:p>
        </w:tc>
        <w:tc>
          <w:tcPr>
            <w:tcW w:w="1440"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982"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618" w:type="dxa"/>
            <w:vAlign w:val="center"/>
          </w:tcPr>
          <w:p w:rsidR="00807044" w:rsidRPr="00FA69AB" w:rsidRDefault="00807044"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60"/>
                <w:attr w:name="HasSpace" w:val="False"/>
                <w:attr w:name="Negative" w:val="False"/>
                <w:attr w:name="NumberType" w:val="1"/>
                <w:attr w:name="TCSC" w:val="0"/>
              </w:smartTagPr>
              <w:r w:rsidRPr="00FA69AB">
                <w:rPr>
                  <w:rFonts w:ascii="標楷體" w:eastAsia="標楷體" w:hAnsi="標楷體" w:hint="eastAsia"/>
                  <w:color w:val="000000"/>
                </w:rPr>
                <w:t>60</w:t>
              </w:r>
              <w:r w:rsidRPr="00FA69AB">
                <w:rPr>
                  <w:rFonts w:ascii="標楷體" w:eastAsia="標楷體" w:hAnsi="標楷體"/>
                  <w:color w:val="000000"/>
                </w:rPr>
                <w:t>Km/h</w:t>
              </w:r>
            </w:smartTag>
          </w:p>
        </w:tc>
      </w:tr>
      <w:tr w:rsidR="00807044" w:rsidRPr="00FA69AB" w:rsidTr="007003A0">
        <w:tc>
          <w:tcPr>
            <w:tcW w:w="2028" w:type="dxa"/>
            <w:vAlign w:val="center"/>
          </w:tcPr>
          <w:p w:rsidR="00807044" w:rsidRPr="00FA69AB" w:rsidRDefault="00807044"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63</w:t>
            </w:r>
            <w:r w:rsidRPr="00FA69AB">
              <w:rPr>
                <w:rFonts w:ascii="標楷體" w:eastAsia="標楷體" w:hAnsi="標楷體"/>
                <w:color w:val="000000"/>
              </w:rPr>
              <w:t>式</w:t>
            </w:r>
          </w:p>
        </w:tc>
        <w:tc>
          <w:tcPr>
            <w:tcW w:w="1208" w:type="dxa"/>
            <w:vAlign w:val="center"/>
          </w:tcPr>
          <w:p w:rsidR="00807044" w:rsidRPr="00FA69AB" w:rsidRDefault="00807044"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18.4噸</w:t>
            </w:r>
          </w:p>
        </w:tc>
        <w:tc>
          <w:tcPr>
            <w:tcW w:w="1432"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440"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982" w:type="dxa"/>
            <w:vMerge/>
            <w:vAlign w:val="center"/>
          </w:tcPr>
          <w:p w:rsidR="00807044" w:rsidRPr="00FA69AB" w:rsidRDefault="00807044" w:rsidP="007003A0">
            <w:pPr>
              <w:spacing w:line="0" w:lineRule="atLeast"/>
              <w:jc w:val="center"/>
              <w:rPr>
                <w:rFonts w:ascii="標楷體" w:eastAsia="標楷體" w:hAnsi="標楷體"/>
                <w:color w:val="000000"/>
              </w:rPr>
            </w:pPr>
          </w:p>
        </w:tc>
        <w:tc>
          <w:tcPr>
            <w:tcW w:w="1618" w:type="dxa"/>
            <w:vAlign w:val="center"/>
          </w:tcPr>
          <w:p w:rsidR="00807044" w:rsidRPr="00FA69AB" w:rsidRDefault="00807044"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64"/>
                <w:attr w:name="HasSpace" w:val="False"/>
                <w:attr w:name="Negative" w:val="False"/>
                <w:attr w:name="NumberType" w:val="1"/>
                <w:attr w:name="TCSC" w:val="0"/>
              </w:smartTagPr>
              <w:r w:rsidRPr="00FA69AB">
                <w:rPr>
                  <w:rFonts w:ascii="標楷體" w:eastAsia="標楷體" w:hAnsi="標楷體" w:hint="eastAsia"/>
                  <w:color w:val="000000"/>
                </w:rPr>
                <w:t>64</w:t>
              </w:r>
              <w:r w:rsidRPr="00FA69AB">
                <w:rPr>
                  <w:rFonts w:ascii="標楷體" w:eastAsia="標楷體" w:hAnsi="標楷體"/>
                  <w:color w:val="000000"/>
                </w:rPr>
                <w:t>Km/h</w:t>
              </w:r>
            </w:smartTag>
          </w:p>
        </w:tc>
      </w:tr>
      <w:tr w:rsidR="005275B5" w:rsidRPr="00FA69AB" w:rsidTr="007003A0">
        <w:tc>
          <w:tcPr>
            <w:tcW w:w="2028" w:type="dxa"/>
            <w:vAlign w:val="center"/>
          </w:tcPr>
          <w:p w:rsidR="005275B5" w:rsidRPr="00FA69AB" w:rsidRDefault="005275B5"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69</w:t>
            </w:r>
            <w:r w:rsidRPr="00FA69AB">
              <w:rPr>
                <w:rFonts w:ascii="標楷體" w:eastAsia="標楷體" w:hAnsi="標楷體"/>
                <w:color w:val="000000"/>
              </w:rPr>
              <w:t>式</w:t>
            </w:r>
          </w:p>
        </w:tc>
        <w:tc>
          <w:tcPr>
            <w:tcW w:w="1208" w:type="dxa"/>
            <w:vAlign w:val="center"/>
          </w:tcPr>
          <w:p w:rsidR="005275B5" w:rsidRPr="00FA69AB" w:rsidRDefault="005275B5"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35.5噸</w:t>
            </w:r>
          </w:p>
        </w:tc>
        <w:tc>
          <w:tcPr>
            <w:tcW w:w="1432" w:type="dxa"/>
            <w:vAlign w:val="center"/>
          </w:tcPr>
          <w:p w:rsidR="005275B5" w:rsidRPr="00FA69AB" w:rsidRDefault="005275B5"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100"/>
                <w:attr w:name="HasSpace" w:val="False"/>
                <w:attr w:name="Negative" w:val="False"/>
                <w:attr w:name="NumberType" w:val="1"/>
                <w:attr w:name="TCSC" w:val="0"/>
              </w:smartTagPr>
              <w:r w:rsidRPr="00FA69AB">
                <w:rPr>
                  <w:rFonts w:ascii="標楷體" w:eastAsia="標楷體" w:hAnsi="標楷體" w:hint="eastAsia"/>
                  <w:color w:val="000000"/>
                </w:rPr>
                <w:t>100mm</w:t>
              </w:r>
            </w:smartTag>
          </w:p>
        </w:tc>
        <w:tc>
          <w:tcPr>
            <w:tcW w:w="1440" w:type="dxa"/>
            <w:vAlign w:val="center"/>
          </w:tcPr>
          <w:p w:rsidR="005275B5" w:rsidRPr="00FA69AB" w:rsidRDefault="005275B5"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1700"/>
                <w:attr w:name="HasSpace" w:val="False"/>
                <w:attr w:name="Negative" w:val="False"/>
                <w:attr w:name="NumberType" w:val="1"/>
                <w:attr w:name="TCSC" w:val="0"/>
              </w:smartTagPr>
              <w:r w:rsidRPr="00FA69AB">
                <w:rPr>
                  <w:rFonts w:ascii="標楷體" w:eastAsia="標楷體" w:hAnsi="標楷體" w:hint="eastAsia"/>
                  <w:color w:val="000000"/>
                </w:rPr>
                <w:t>1700M</w:t>
              </w:r>
            </w:smartTag>
          </w:p>
        </w:tc>
        <w:tc>
          <w:tcPr>
            <w:tcW w:w="1982" w:type="dxa"/>
            <w:vMerge/>
            <w:vAlign w:val="center"/>
          </w:tcPr>
          <w:p w:rsidR="005275B5" w:rsidRPr="00FA69AB" w:rsidRDefault="005275B5" w:rsidP="007003A0">
            <w:pPr>
              <w:spacing w:line="0" w:lineRule="atLeast"/>
              <w:jc w:val="center"/>
              <w:rPr>
                <w:rFonts w:ascii="標楷體" w:eastAsia="標楷體" w:hAnsi="標楷體" w:hint="eastAsia"/>
                <w:color w:val="000000"/>
              </w:rPr>
            </w:pPr>
          </w:p>
        </w:tc>
        <w:tc>
          <w:tcPr>
            <w:tcW w:w="1618" w:type="dxa"/>
            <w:vMerge w:val="restart"/>
            <w:vAlign w:val="center"/>
          </w:tcPr>
          <w:p w:rsidR="005275B5" w:rsidRPr="00FA69AB" w:rsidRDefault="005275B5"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50"/>
                <w:attr w:name="HasSpace" w:val="False"/>
                <w:attr w:name="Negative" w:val="False"/>
                <w:attr w:name="NumberType" w:val="1"/>
                <w:attr w:name="TCSC" w:val="0"/>
              </w:smartTagPr>
              <w:r w:rsidRPr="00FA69AB">
                <w:rPr>
                  <w:rFonts w:ascii="標楷體" w:eastAsia="標楷體" w:hAnsi="標楷體" w:hint="eastAsia"/>
                  <w:color w:val="000000"/>
                </w:rPr>
                <w:t>50</w:t>
              </w:r>
              <w:r w:rsidRPr="00FA69AB">
                <w:rPr>
                  <w:rFonts w:ascii="標楷體" w:eastAsia="標楷體" w:hAnsi="標楷體"/>
                  <w:color w:val="000000"/>
                </w:rPr>
                <w:t>Km/h</w:t>
              </w:r>
            </w:smartTag>
          </w:p>
        </w:tc>
      </w:tr>
      <w:tr w:rsidR="005275B5" w:rsidRPr="00FA69AB" w:rsidTr="007003A0">
        <w:tc>
          <w:tcPr>
            <w:tcW w:w="2028" w:type="dxa"/>
            <w:vAlign w:val="center"/>
          </w:tcPr>
          <w:p w:rsidR="005275B5" w:rsidRPr="00FA69AB" w:rsidRDefault="005275B5"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79</w:t>
            </w:r>
            <w:r w:rsidRPr="00FA69AB">
              <w:rPr>
                <w:rFonts w:ascii="標楷體" w:eastAsia="標楷體" w:hAnsi="標楷體"/>
                <w:color w:val="000000"/>
              </w:rPr>
              <w:t>式</w:t>
            </w:r>
          </w:p>
        </w:tc>
        <w:tc>
          <w:tcPr>
            <w:tcW w:w="1208" w:type="dxa"/>
            <w:vAlign w:val="center"/>
          </w:tcPr>
          <w:p w:rsidR="005275B5" w:rsidRPr="00FA69AB" w:rsidRDefault="005275B5"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36.5噸</w:t>
            </w:r>
          </w:p>
        </w:tc>
        <w:tc>
          <w:tcPr>
            <w:tcW w:w="1432" w:type="dxa"/>
            <w:vMerge w:val="restart"/>
            <w:vAlign w:val="center"/>
          </w:tcPr>
          <w:p w:rsidR="005275B5" w:rsidRPr="00FA69AB" w:rsidRDefault="005275B5"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105"/>
                <w:attr w:name="HasSpace" w:val="False"/>
                <w:attr w:name="Negative" w:val="False"/>
                <w:attr w:name="NumberType" w:val="1"/>
                <w:attr w:name="TCSC" w:val="0"/>
              </w:smartTagPr>
              <w:r w:rsidRPr="00FA69AB">
                <w:rPr>
                  <w:rFonts w:ascii="標楷體" w:eastAsia="標楷體" w:hAnsi="標楷體" w:hint="eastAsia"/>
                  <w:color w:val="000000"/>
                </w:rPr>
                <w:t>105mm</w:t>
              </w:r>
            </w:smartTag>
          </w:p>
        </w:tc>
        <w:tc>
          <w:tcPr>
            <w:tcW w:w="1440" w:type="dxa"/>
            <w:vMerge w:val="restart"/>
            <w:vAlign w:val="center"/>
          </w:tcPr>
          <w:p w:rsidR="005275B5" w:rsidRPr="00FA69AB" w:rsidRDefault="005275B5"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1800"/>
                <w:attr w:name="HasSpace" w:val="False"/>
                <w:attr w:name="Negative" w:val="False"/>
                <w:attr w:name="NumberType" w:val="1"/>
                <w:attr w:name="TCSC" w:val="0"/>
              </w:smartTagPr>
              <w:r w:rsidRPr="00FA69AB">
                <w:rPr>
                  <w:rFonts w:ascii="標楷體" w:eastAsia="標楷體" w:hAnsi="標楷體" w:hint="eastAsia"/>
                  <w:color w:val="000000"/>
                </w:rPr>
                <w:t>1800M</w:t>
              </w:r>
            </w:smartTag>
          </w:p>
        </w:tc>
        <w:tc>
          <w:tcPr>
            <w:tcW w:w="1982" w:type="dxa"/>
            <w:vMerge/>
            <w:vAlign w:val="center"/>
          </w:tcPr>
          <w:p w:rsidR="005275B5" w:rsidRPr="00FA69AB" w:rsidRDefault="005275B5" w:rsidP="007003A0">
            <w:pPr>
              <w:spacing w:line="0" w:lineRule="atLeast"/>
              <w:jc w:val="center"/>
              <w:rPr>
                <w:rFonts w:ascii="標楷體" w:eastAsia="標楷體" w:hAnsi="標楷體" w:hint="eastAsia"/>
                <w:color w:val="000000"/>
              </w:rPr>
            </w:pPr>
          </w:p>
        </w:tc>
        <w:tc>
          <w:tcPr>
            <w:tcW w:w="1618" w:type="dxa"/>
            <w:vMerge/>
            <w:vAlign w:val="center"/>
          </w:tcPr>
          <w:p w:rsidR="005275B5" w:rsidRPr="00FA69AB" w:rsidRDefault="005275B5" w:rsidP="007003A0">
            <w:pPr>
              <w:spacing w:line="0" w:lineRule="atLeast"/>
              <w:jc w:val="center"/>
              <w:rPr>
                <w:rFonts w:ascii="標楷體" w:eastAsia="標楷體" w:hAnsi="標楷體"/>
                <w:color w:val="000000"/>
              </w:rPr>
            </w:pPr>
          </w:p>
        </w:tc>
      </w:tr>
      <w:tr w:rsidR="00807044" w:rsidRPr="00FA69AB" w:rsidTr="007003A0">
        <w:tc>
          <w:tcPr>
            <w:tcW w:w="2028" w:type="dxa"/>
            <w:vAlign w:val="center"/>
          </w:tcPr>
          <w:p w:rsidR="00807044" w:rsidRPr="00FA69AB" w:rsidRDefault="00807044"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80</w:t>
            </w:r>
            <w:r w:rsidRPr="00FA69AB">
              <w:rPr>
                <w:rFonts w:ascii="標楷體" w:eastAsia="標楷體" w:hAnsi="標楷體"/>
                <w:color w:val="000000"/>
              </w:rPr>
              <w:t>式</w:t>
            </w:r>
          </w:p>
        </w:tc>
        <w:tc>
          <w:tcPr>
            <w:tcW w:w="1208" w:type="dxa"/>
            <w:vAlign w:val="center"/>
          </w:tcPr>
          <w:p w:rsidR="00807044" w:rsidRPr="00FA69AB" w:rsidRDefault="00807044"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38噸</w:t>
            </w:r>
          </w:p>
        </w:tc>
        <w:tc>
          <w:tcPr>
            <w:tcW w:w="1432"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440"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982" w:type="dxa"/>
            <w:vMerge/>
            <w:vAlign w:val="center"/>
          </w:tcPr>
          <w:p w:rsidR="00807044" w:rsidRPr="00FA69AB" w:rsidRDefault="00807044" w:rsidP="007003A0">
            <w:pPr>
              <w:spacing w:line="0" w:lineRule="atLeast"/>
              <w:jc w:val="center"/>
              <w:rPr>
                <w:rFonts w:ascii="標楷體" w:eastAsia="標楷體" w:hAnsi="標楷體" w:hint="eastAsia"/>
                <w:color w:val="000000"/>
              </w:rPr>
            </w:pPr>
          </w:p>
        </w:tc>
        <w:tc>
          <w:tcPr>
            <w:tcW w:w="1618" w:type="dxa"/>
            <w:vAlign w:val="center"/>
          </w:tcPr>
          <w:p w:rsidR="00807044" w:rsidRPr="00FA69AB" w:rsidRDefault="00807044" w:rsidP="007003A0">
            <w:pPr>
              <w:spacing w:line="0" w:lineRule="atLeast"/>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60"/>
                <w:attr w:name="UnitName" w:val="km/h"/>
              </w:smartTagPr>
              <w:r w:rsidRPr="00FA69AB">
                <w:rPr>
                  <w:rFonts w:ascii="標楷體" w:eastAsia="標楷體" w:hAnsi="標楷體" w:hint="eastAsia"/>
                  <w:color w:val="000000"/>
                </w:rPr>
                <w:t>60</w:t>
              </w:r>
              <w:r w:rsidRPr="00FA69AB">
                <w:rPr>
                  <w:rFonts w:ascii="標楷體" w:eastAsia="標楷體" w:hAnsi="標楷體"/>
                  <w:color w:val="000000"/>
                </w:rPr>
                <w:t>Km/h</w:t>
              </w:r>
            </w:smartTag>
          </w:p>
        </w:tc>
      </w:tr>
      <w:tr w:rsidR="00FA69AB" w:rsidRPr="00FA69AB" w:rsidTr="007003A0">
        <w:tc>
          <w:tcPr>
            <w:tcW w:w="2028" w:type="dxa"/>
            <w:vAlign w:val="center"/>
          </w:tcPr>
          <w:p w:rsidR="00FA69AB" w:rsidRPr="00FA69AB" w:rsidRDefault="00FA69AB"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85</w:t>
            </w:r>
            <w:r w:rsidRPr="00FA69AB">
              <w:rPr>
                <w:rFonts w:ascii="標楷體" w:eastAsia="標楷體" w:hAnsi="標楷體"/>
                <w:color w:val="000000"/>
              </w:rPr>
              <w:t>式</w:t>
            </w:r>
          </w:p>
        </w:tc>
        <w:tc>
          <w:tcPr>
            <w:tcW w:w="1208" w:type="dxa"/>
            <w:vAlign w:val="center"/>
          </w:tcPr>
          <w:p w:rsidR="00FA69AB" w:rsidRPr="00FA69AB" w:rsidRDefault="00FA69AB"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41噸</w:t>
            </w:r>
          </w:p>
        </w:tc>
        <w:tc>
          <w:tcPr>
            <w:tcW w:w="1432" w:type="dxa"/>
            <w:vAlign w:val="center"/>
          </w:tcPr>
          <w:p w:rsidR="00FA69AB" w:rsidRPr="00FA69AB" w:rsidRDefault="00FA69AB" w:rsidP="007003A0">
            <w:pPr>
              <w:spacing w:line="0" w:lineRule="atLeast"/>
              <w:jc w:val="center"/>
              <w:rPr>
                <w:rFonts w:ascii="標楷體" w:eastAsia="標楷體" w:hAnsi="標楷體" w:hint="eastAsia"/>
                <w:color w:val="000000"/>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FA69AB">
                <w:rPr>
                  <w:rFonts w:ascii="標楷體" w:eastAsia="標楷體" w:hAnsi="標楷體" w:hint="eastAsia"/>
                  <w:color w:val="000000"/>
                </w:rPr>
                <w:t>125mm</w:t>
              </w:r>
            </w:smartTag>
          </w:p>
        </w:tc>
        <w:tc>
          <w:tcPr>
            <w:tcW w:w="1440" w:type="dxa"/>
            <w:vAlign w:val="center"/>
          </w:tcPr>
          <w:p w:rsidR="00FA69AB" w:rsidRPr="00FA69AB" w:rsidRDefault="00FA69AB" w:rsidP="007003A0">
            <w:pPr>
              <w:spacing w:line="0" w:lineRule="atLeast"/>
              <w:jc w:val="center"/>
              <w:rPr>
                <w:rFonts w:ascii="標楷體" w:eastAsia="標楷體" w:hAnsi="標楷體" w:hint="eastAsia"/>
                <w:color w:val="000000"/>
              </w:rPr>
            </w:pPr>
            <w:smartTag w:uri="urn:schemas-microsoft-com:office:smarttags" w:element="chmetcnv">
              <w:smartTagPr>
                <w:attr w:name="TCSC" w:val="0"/>
                <w:attr w:name="NumberType" w:val="1"/>
                <w:attr w:name="Negative" w:val="False"/>
                <w:attr w:name="HasSpace" w:val="False"/>
                <w:attr w:name="SourceValue" w:val="2800"/>
                <w:attr w:name="UnitName" w:val="m"/>
              </w:smartTagPr>
              <w:r w:rsidRPr="00FA69AB">
                <w:rPr>
                  <w:rFonts w:ascii="標楷體" w:eastAsia="標楷體" w:hAnsi="標楷體" w:hint="eastAsia"/>
                  <w:color w:val="000000"/>
                </w:rPr>
                <w:t>2800M</w:t>
              </w:r>
            </w:smartTag>
          </w:p>
        </w:tc>
        <w:tc>
          <w:tcPr>
            <w:tcW w:w="1982" w:type="dxa"/>
            <w:vAlign w:val="center"/>
          </w:tcPr>
          <w:p w:rsidR="00FA69AB" w:rsidRPr="00FA69AB" w:rsidRDefault="00FA69AB" w:rsidP="007003A0">
            <w:pPr>
              <w:spacing w:line="0" w:lineRule="atLeast"/>
              <w:jc w:val="center"/>
              <w:rPr>
                <w:rFonts w:ascii="標楷體" w:eastAsia="標楷體" w:hAnsi="標楷體" w:hint="eastAsia"/>
                <w:color w:val="000000"/>
              </w:rPr>
            </w:pPr>
            <w:r w:rsidRPr="00FA69AB">
              <w:rPr>
                <w:rFonts w:ascii="標楷體" w:eastAsia="標楷體" w:hAnsi="標楷體"/>
                <w:color w:val="000000"/>
              </w:rPr>
              <w:t>複合</w:t>
            </w:r>
            <w:r w:rsidRPr="00FA69AB">
              <w:rPr>
                <w:rFonts w:ascii="標楷體" w:eastAsia="標楷體" w:hAnsi="標楷體" w:hint="eastAsia"/>
                <w:color w:val="000000"/>
              </w:rPr>
              <w:t>式</w:t>
            </w:r>
          </w:p>
        </w:tc>
        <w:tc>
          <w:tcPr>
            <w:tcW w:w="1618" w:type="dxa"/>
            <w:vAlign w:val="center"/>
          </w:tcPr>
          <w:p w:rsidR="00FA69AB" w:rsidRPr="00FA69AB" w:rsidRDefault="005275B5" w:rsidP="007003A0">
            <w:pPr>
              <w:spacing w:line="0" w:lineRule="atLeast"/>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60"/>
                <w:attr w:name="UnitName" w:val="km/h"/>
              </w:smartTagPr>
              <w:r w:rsidRPr="00FA69AB">
                <w:rPr>
                  <w:rFonts w:ascii="標楷體" w:eastAsia="標楷體" w:hAnsi="標楷體" w:hint="eastAsia"/>
                  <w:color w:val="000000"/>
                </w:rPr>
                <w:t>60</w:t>
              </w:r>
              <w:r w:rsidRPr="00FA69AB">
                <w:rPr>
                  <w:rFonts w:ascii="標楷體" w:eastAsia="標楷體" w:hAnsi="標楷體"/>
                  <w:color w:val="000000"/>
                </w:rPr>
                <w:t>Km/h</w:t>
              </w:r>
            </w:smartTag>
          </w:p>
        </w:tc>
      </w:tr>
      <w:tr w:rsidR="0063328F" w:rsidRPr="00FA69AB" w:rsidTr="007003A0">
        <w:tc>
          <w:tcPr>
            <w:tcW w:w="2028" w:type="dxa"/>
            <w:vAlign w:val="center"/>
          </w:tcPr>
          <w:p w:rsidR="0063328F" w:rsidRPr="00FA69AB" w:rsidRDefault="0063328F"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88B</w:t>
            </w:r>
            <w:r w:rsidRPr="00FA69AB">
              <w:rPr>
                <w:rFonts w:ascii="標楷體" w:eastAsia="標楷體" w:hAnsi="標楷體"/>
                <w:color w:val="000000"/>
              </w:rPr>
              <w:t>式</w:t>
            </w:r>
          </w:p>
        </w:tc>
        <w:tc>
          <w:tcPr>
            <w:tcW w:w="1208" w:type="dxa"/>
            <w:vAlign w:val="center"/>
          </w:tcPr>
          <w:p w:rsidR="0063328F" w:rsidRPr="00FA69AB" w:rsidRDefault="0063328F"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38噸</w:t>
            </w:r>
          </w:p>
        </w:tc>
        <w:tc>
          <w:tcPr>
            <w:tcW w:w="1432" w:type="dxa"/>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105"/>
                <w:attr w:name="HasSpace" w:val="False"/>
                <w:attr w:name="Negative" w:val="False"/>
                <w:attr w:name="NumberType" w:val="1"/>
                <w:attr w:name="TCSC" w:val="0"/>
              </w:smartTagPr>
              <w:r w:rsidRPr="00FA69AB">
                <w:rPr>
                  <w:rFonts w:ascii="標楷體" w:eastAsia="標楷體" w:hAnsi="標楷體" w:hint="eastAsia"/>
                  <w:color w:val="000000"/>
                </w:rPr>
                <w:t>105mm</w:t>
              </w:r>
            </w:smartTag>
          </w:p>
        </w:tc>
        <w:tc>
          <w:tcPr>
            <w:tcW w:w="1440" w:type="dxa"/>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1900"/>
                <w:attr w:name="HasSpace" w:val="False"/>
                <w:attr w:name="Negative" w:val="False"/>
                <w:attr w:name="NumberType" w:val="1"/>
                <w:attr w:name="TCSC" w:val="0"/>
              </w:smartTagPr>
              <w:r w:rsidRPr="00FA69AB">
                <w:rPr>
                  <w:rFonts w:ascii="標楷體" w:eastAsia="標楷體" w:hAnsi="標楷體" w:hint="eastAsia"/>
                  <w:color w:val="000000"/>
                </w:rPr>
                <w:t>1900M</w:t>
              </w:r>
            </w:smartTag>
          </w:p>
        </w:tc>
        <w:tc>
          <w:tcPr>
            <w:tcW w:w="1982" w:type="dxa"/>
            <w:vMerge w:val="restart"/>
            <w:vAlign w:val="center"/>
          </w:tcPr>
          <w:p w:rsidR="0063328F" w:rsidRPr="00FA69AB" w:rsidRDefault="0063328F"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反應、</w:t>
            </w:r>
            <w:r w:rsidRPr="00FA69AB">
              <w:rPr>
                <w:rFonts w:ascii="標楷體" w:eastAsia="標楷體" w:hAnsi="標楷體"/>
                <w:color w:val="000000"/>
              </w:rPr>
              <w:t>複合</w:t>
            </w:r>
            <w:r w:rsidRPr="00FA69AB">
              <w:rPr>
                <w:rFonts w:ascii="標楷體" w:eastAsia="標楷體" w:hAnsi="標楷體" w:hint="eastAsia"/>
                <w:color w:val="000000"/>
              </w:rPr>
              <w:t>式</w:t>
            </w:r>
          </w:p>
        </w:tc>
        <w:tc>
          <w:tcPr>
            <w:tcW w:w="1618" w:type="dxa"/>
            <w:vAlign w:val="center"/>
          </w:tcPr>
          <w:p w:rsidR="0063328F" w:rsidRPr="00FA69AB" w:rsidRDefault="0063328F"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57"/>
                <w:attr w:name="HasSpace" w:val="False"/>
                <w:attr w:name="Negative" w:val="False"/>
                <w:attr w:name="NumberType" w:val="1"/>
                <w:attr w:name="TCSC" w:val="0"/>
              </w:smartTagPr>
              <w:r w:rsidRPr="00FA69AB">
                <w:rPr>
                  <w:rFonts w:ascii="標楷體" w:eastAsia="標楷體" w:hAnsi="標楷體" w:hint="eastAsia"/>
                  <w:color w:val="000000"/>
                </w:rPr>
                <w:t>57</w:t>
              </w:r>
              <w:r w:rsidRPr="00FA69AB">
                <w:rPr>
                  <w:rFonts w:ascii="標楷體" w:eastAsia="標楷體" w:hAnsi="標楷體"/>
                  <w:color w:val="000000"/>
                </w:rPr>
                <w:t>Km/h</w:t>
              </w:r>
            </w:smartTag>
          </w:p>
        </w:tc>
      </w:tr>
      <w:tr w:rsidR="0063328F" w:rsidRPr="00FA69AB" w:rsidTr="007003A0">
        <w:tc>
          <w:tcPr>
            <w:tcW w:w="2028" w:type="dxa"/>
            <w:vAlign w:val="center"/>
          </w:tcPr>
          <w:p w:rsidR="0063328F" w:rsidRPr="00FA69AB" w:rsidRDefault="0063328F" w:rsidP="007003A0">
            <w:pPr>
              <w:spacing w:line="0" w:lineRule="atLeast"/>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88"/>
                <w:attr w:name="UnitName" w:val="C"/>
              </w:smartTagPr>
              <w:r w:rsidRPr="00FA69AB">
                <w:rPr>
                  <w:rFonts w:ascii="標楷體" w:eastAsia="標楷體" w:hAnsi="標楷體" w:hint="eastAsia"/>
                  <w:color w:val="000000"/>
                </w:rPr>
                <w:t>88C</w:t>
              </w:r>
            </w:smartTag>
            <w:r w:rsidRPr="00FA69AB">
              <w:rPr>
                <w:rFonts w:ascii="標楷體" w:eastAsia="標楷體" w:hAnsi="標楷體" w:hint="eastAsia"/>
                <w:color w:val="000000"/>
              </w:rPr>
              <w:t>式</w:t>
            </w:r>
          </w:p>
        </w:tc>
        <w:tc>
          <w:tcPr>
            <w:tcW w:w="1208" w:type="dxa"/>
            <w:vAlign w:val="center"/>
          </w:tcPr>
          <w:p w:rsidR="0063328F" w:rsidRPr="00FA69AB" w:rsidRDefault="0063328F"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41.5噸</w:t>
            </w:r>
          </w:p>
        </w:tc>
        <w:tc>
          <w:tcPr>
            <w:tcW w:w="1432" w:type="dxa"/>
            <w:vMerge w:val="restart"/>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m"/>
                <w:attr w:name="SourceValue" w:val="125"/>
                <w:attr w:name="HasSpace" w:val="False"/>
                <w:attr w:name="Negative" w:val="False"/>
                <w:attr w:name="NumberType" w:val="1"/>
                <w:attr w:name="TCSC" w:val="0"/>
              </w:smartTagPr>
              <w:r w:rsidRPr="00FA69AB">
                <w:rPr>
                  <w:rFonts w:ascii="標楷體" w:eastAsia="標楷體" w:hAnsi="標楷體"/>
                  <w:color w:val="000000"/>
                </w:rPr>
                <w:t>125</w:t>
              </w:r>
              <w:r w:rsidRPr="00FA69AB">
                <w:rPr>
                  <w:rFonts w:ascii="標楷體" w:eastAsia="標楷體" w:hAnsi="標楷體" w:hint="eastAsia"/>
                  <w:color w:val="000000"/>
                </w:rPr>
                <w:t>mm</w:t>
              </w:r>
            </w:smartTag>
          </w:p>
        </w:tc>
        <w:tc>
          <w:tcPr>
            <w:tcW w:w="1440" w:type="dxa"/>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2200"/>
                <w:attr w:name="HasSpace" w:val="False"/>
                <w:attr w:name="Negative" w:val="False"/>
                <w:attr w:name="NumberType" w:val="1"/>
                <w:attr w:name="TCSC" w:val="0"/>
              </w:smartTagPr>
              <w:r w:rsidRPr="00FA69AB">
                <w:rPr>
                  <w:rFonts w:ascii="標楷體" w:eastAsia="標楷體" w:hAnsi="標楷體"/>
                  <w:color w:val="000000"/>
                </w:rPr>
                <w:t>2</w:t>
              </w:r>
              <w:r w:rsidRPr="00FA69AB">
                <w:rPr>
                  <w:rFonts w:ascii="標楷體" w:eastAsia="標楷體" w:hAnsi="標楷體" w:hint="eastAsia"/>
                  <w:color w:val="000000"/>
                </w:rPr>
                <w:t>2</w:t>
              </w:r>
              <w:r w:rsidRPr="00FA69AB">
                <w:rPr>
                  <w:rFonts w:ascii="標楷體" w:eastAsia="標楷體" w:hAnsi="標楷體"/>
                  <w:color w:val="000000"/>
                </w:rPr>
                <w:t>00</w:t>
              </w:r>
              <w:r w:rsidRPr="00FA69AB">
                <w:rPr>
                  <w:rFonts w:ascii="標楷體" w:eastAsia="標楷體" w:hAnsi="標楷體" w:hint="eastAsia"/>
                  <w:color w:val="000000"/>
                </w:rPr>
                <w:t>M</w:t>
              </w:r>
            </w:smartTag>
          </w:p>
        </w:tc>
        <w:tc>
          <w:tcPr>
            <w:tcW w:w="1982" w:type="dxa"/>
            <w:vMerge/>
            <w:vAlign w:val="center"/>
          </w:tcPr>
          <w:p w:rsidR="0063328F" w:rsidRPr="00FA69AB" w:rsidRDefault="0063328F" w:rsidP="007003A0">
            <w:pPr>
              <w:spacing w:line="0" w:lineRule="atLeast"/>
              <w:jc w:val="center"/>
              <w:rPr>
                <w:rFonts w:ascii="標楷體" w:eastAsia="標楷體" w:hAnsi="標楷體"/>
                <w:color w:val="000000"/>
              </w:rPr>
            </w:pPr>
          </w:p>
        </w:tc>
        <w:tc>
          <w:tcPr>
            <w:tcW w:w="1618" w:type="dxa"/>
            <w:vAlign w:val="center"/>
          </w:tcPr>
          <w:p w:rsidR="0063328F" w:rsidRPr="00FA69AB" w:rsidRDefault="0063328F"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57.25"/>
                <w:attr w:name="HasSpace" w:val="False"/>
                <w:attr w:name="Negative" w:val="False"/>
                <w:attr w:name="NumberType" w:val="1"/>
                <w:attr w:name="TCSC" w:val="0"/>
              </w:smartTagPr>
              <w:r w:rsidRPr="00FA69AB">
                <w:rPr>
                  <w:rFonts w:ascii="標楷體" w:eastAsia="標楷體" w:hAnsi="標楷體" w:hint="eastAsia"/>
                  <w:color w:val="000000"/>
                </w:rPr>
                <w:t>57.25</w:t>
              </w:r>
              <w:r w:rsidRPr="00FA69AB">
                <w:rPr>
                  <w:rFonts w:ascii="標楷體" w:eastAsia="標楷體" w:hAnsi="標楷體"/>
                  <w:color w:val="000000"/>
                </w:rPr>
                <w:t>Km/h</w:t>
              </w:r>
            </w:smartTag>
          </w:p>
        </w:tc>
      </w:tr>
      <w:tr w:rsidR="0063328F" w:rsidRPr="00FA69AB" w:rsidTr="007003A0">
        <w:tc>
          <w:tcPr>
            <w:tcW w:w="2028" w:type="dxa"/>
            <w:vAlign w:val="center"/>
          </w:tcPr>
          <w:p w:rsidR="0063328F" w:rsidRPr="00FA69AB" w:rsidRDefault="0063328F"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90式</w:t>
            </w:r>
          </w:p>
        </w:tc>
        <w:tc>
          <w:tcPr>
            <w:tcW w:w="1208" w:type="dxa"/>
            <w:vMerge w:val="restart"/>
            <w:vAlign w:val="center"/>
          </w:tcPr>
          <w:p w:rsidR="0063328F" w:rsidRPr="00FA69AB" w:rsidRDefault="0063328F"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48噸</w:t>
            </w:r>
          </w:p>
        </w:tc>
        <w:tc>
          <w:tcPr>
            <w:tcW w:w="1432" w:type="dxa"/>
            <w:vMerge/>
            <w:vAlign w:val="center"/>
          </w:tcPr>
          <w:p w:rsidR="0063328F" w:rsidRPr="00FA69AB" w:rsidRDefault="0063328F" w:rsidP="007003A0">
            <w:pPr>
              <w:spacing w:line="0" w:lineRule="atLeast"/>
              <w:jc w:val="center"/>
              <w:rPr>
                <w:rFonts w:ascii="標楷體" w:eastAsia="標楷體" w:hAnsi="標楷體" w:hint="eastAsia"/>
                <w:color w:val="000000"/>
              </w:rPr>
            </w:pPr>
          </w:p>
        </w:tc>
        <w:tc>
          <w:tcPr>
            <w:tcW w:w="1440" w:type="dxa"/>
            <w:vMerge w:val="restart"/>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3000"/>
                <w:attr w:name="HasSpace" w:val="False"/>
                <w:attr w:name="Negative" w:val="False"/>
                <w:attr w:name="NumberType" w:val="1"/>
                <w:attr w:name="TCSC" w:val="0"/>
              </w:smartTagPr>
              <w:r w:rsidRPr="00FA69AB">
                <w:rPr>
                  <w:rFonts w:ascii="標楷體" w:eastAsia="標楷體" w:hAnsi="標楷體" w:hint="eastAsia"/>
                  <w:color w:val="000000"/>
                </w:rPr>
                <w:t>3</w:t>
              </w:r>
              <w:r w:rsidRPr="00FA69AB">
                <w:rPr>
                  <w:rFonts w:ascii="標楷體" w:eastAsia="標楷體" w:hAnsi="標楷體"/>
                  <w:color w:val="000000"/>
                </w:rPr>
                <w:t>000</w:t>
              </w:r>
              <w:r w:rsidRPr="00FA69AB">
                <w:rPr>
                  <w:rFonts w:ascii="標楷體" w:eastAsia="標楷體" w:hAnsi="標楷體" w:hint="eastAsia"/>
                  <w:color w:val="000000"/>
                </w:rPr>
                <w:t>M</w:t>
              </w:r>
            </w:smartTag>
          </w:p>
        </w:tc>
        <w:tc>
          <w:tcPr>
            <w:tcW w:w="1982" w:type="dxa"/>
            <w:vMerge/>
            <w:vAlign w:val="center"/>
          </w:tcPr>
          <w:p w:rsidR="0063328F" w:rsidRPr="00FA69AB" w:rsidRDefault="0063328F" w:rsidP="007003A0">
            <w:pPr>
              <w:spacing w:line="0" w:lineRule="atLeast"/>
              <w:jc w:val="center"/>
              <w:rPr>
                <w:rFonts w:ascii="標楷體" w:eastAsia="標楷體" w:hAnsi="標楷體"/>
                <w:color w:val="000000"/>
              </w:rPr>
            </w:pPr>
          </w:p>
        </w:tc>
        <w:tc>
          <w:tcPr>
            <w:tcW w:w="1618" w:type="dxa"/>
            <w:vAlign w:val="center"/>
          </w:tcPr>
          <w:p w:rsidR="0063328F" w:rsidRPr="00FA69AB" w:rsidRDefault="0063328F"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60"/>
                <w:attr w:name="HasSpace" w:val="False"/>
                <w:attr w:name="Negative" w:val="False"/>
                <w:attr w:name="NumberType" w:val="1"/>
                <w:attr w:name="TCSC" w:val="0"/>
              </w:smartTagPr>
              <w:r w:rsidRPr="00FA69AB">
                <w:rPr>
                  <w:rFonts w:ascii="標楷體" w:eastAsia="標楷體" w:hAnsi="標楷體"/>
                  <w:color w:val="000000"/>
                </w:rPr>
                <w:t>6</w:t>
              </w:r>
              <w:r w:rsidRPr="00FA69AB">
                <w:rPr>
                  <w:rFonts w:ascii="標楷體" w:eastAsia="標楷體" w:hAnsi="標楷體" w:hint="eastAsia"/>
                  <w:color w:val="000000"/>
                </w:rPr>
                <w:t>0</w:t>
              </w:r>
              <w:r w:rsidRPr="00FA69AB">
                <w:rPr>
                  <w:rFonts w:ascii="標楷體" w:eastAsia="標楷體" w:hAnsi="標楷體"/>
                  <w:color w:val="000000"/>
                </w:rPr>
                <w:t>Km/h</w:t>
              </w:r>
            </w:smartTag>
          </w:p>
        </w:tc>
      </w:tr>
      <w:tr w:rsidR="00E5284D" w:rsidRPr="00FA69AB" w:rsidTr="007003A0">
        <w:tc>
          <w:tcPr>
            <w:tcW w:w="2028" w:type="dxa"/>
            <w:vAlign w:val="center"/>
          </w:tcPr>
          <w:p w:rsidR="00E5284D" w:rsidRPr="00FA69AB" w:rsidRDefault="00E5284D"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MBT-2000</w:t>
            </w:r>
            <w:r w:rsidRPr="00FA69AB">
              <w:rPr>
                <w:rFonts w:ascii="標楷體" w:eastAsia="標楷體" w:hAnsi="標楷體"/>
                <w:color w:val="000000"/>
              </w:rPr>
              <w:t>式</w:t>
            </w:r>
          </w:p>
        </w:tc>
        <w:tc>
          <w:tcPr>
            <w:tcW w:w="1208" w:type="dxa"/>
            <w:vMerge/>
            <w:vAlign w:val="center"/>
          </w:tcPr>
          <w:p w:rsidR="00E5284D" w:rsidRPr="00FA69AB" w:rsidRDefault="00E5284D" w:rsidP="007003A0">
            <w:pPr>
              <w:spacing w:line="0" w:lineRule="atLeast"/>
              <w:jc w:val="center"/>
              <w:rPr>
                <w:rFonts w:ascii="標楷體" w:eastAsia="標楷體" w:hAnsi="標楷體" w:hint="eastAsia"/>
                <w:color w:val="000000"/>
              </w:rPr>
            </w:pPr>
          </w:p>
        </w:tc>
        <w:tc>
          <w:tcPr>
            <w:tcW w:w="1432" w:type="dxa"/>
            <w:vMerge/>
            <w:vAlign w:val="center"/>
          </w:tcPr>
          <w:p w:rsidR="00E5284D" w:rsidRPr="00FA69AB" w:rsidRDefault="00E5284D" w:rsidP="007003A0">
            <w:pPr>
              <w:spacing w:line="0" w:lineRule="atLeast"/>
              <w:jc w:val="center"/>
              <w:rPr>
                <w:rFonts w:ascii="標楷體" w:eastAsia="標楷體" w:hAnsi="標楷體" w:hint="eastAsia"/>
                <w:color w:val="000000"/>
              </w:rPr>
            </w:pPr>
          </w:p>
        </w:tc>
        <w:tc>
          <w:tcPr>
            <w:tcW w:w="1440" w:type="dxa"/>
            <w:vMerge/>
            <w:vAlign w:val="center"/>
          </w:tcPr>
          <w:p w:rsidR="00E5284D" w:rsidRPr="00FA69AB" w:rsidRDefault="00E5284D" w:rsidP="007003A0">
            <w:pPr>
              <w:spacing w:line="0" w:lineRule="atLeast"/>
              <w:jc w:val="center"/>
              <w:rPr>
                <w:rFonts w:ascii="標楷體" w:eastAsia="標楷體" w:hAnsi="標楷體" w:hint="eastAsia"/>
                <w:color w:val="000000"/>
              </w:rPr>
            </w:pPr>
          </w:p>
        </w:tc>
        <w:tc>
          <w:tcPr>
            <w:tcW w:w="1982" w:type="dxa"/>
            <w:vMerge/>
            <w:vAlign w:val="center"/>
          </w:tcPr>
          <w:p w:rsidR="00E5284D" w:rsidRPr="00FA69AB" w:rsidRDefault="00E5284D" w:rsidP="007003A0">
            <w:pPr>
              <w:spacing w:line="0" w:lineRule="atLeast"/>
              <w:jc w:val="center"/>
              <w:rPr>
                <w:rFonts w:ascii="標楷體" w:eastAsia="標楷體" w:hAnsi="標楷體"/>
                <w:color w:val="000000"/>
              </w:rPr>
            </w:pPr>
          </w:p>
        </w:tc>
        <w:tc>
          <w:tcPr>
            <w:tcW w:w="1618" w:type="dxa"/>
            <w:vMerge w:val="restart"/>
            <w:vAlign w:val="center"/>
          </w:tcPr>
          <w:p w:rsidR="00E5284D" w:rsidRPr="00FA69AB" w:rsidRDefault="00E5284D"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65"/>
                <w:attr w:name="HasSpace" w:val="False"/>
                <w:attr w:name="Negative" w:val="False"/>
                <w:attr w:name="NumberType" w:val="1"/>
                <w:attr w:name="TCSC" w:val="0"/>
              </w:smartTagPr>
              <w:r w:rsidRPr="00FA69AB">
                <w:rPr>
                  <w:rFonts w:ascii="標楷體" w:eastAsia="標楷體" w:hAnsi="標楷體"/>
                  <w:color w:val="000000"/>
                </w:rPr>
                <w:t>6</w:t>
              </w:r>
              <w:r w:rsidRPr="00FA69AB">
                <w:rPr>
                  <w:rFonts w:ascii="標楷體" w:eastAsia="標楷體" w:hAnsi="標楷體" w:hint="eastAsia"/>
                  <w:color w:val="000000"/>
                </w:rPr>
                <w:t>5</w:t>
              </w:r>
              <w:r w:rsidRPr="00FA69AB">
                <w:rPr>
                  <w:rFonts w:ascii="標楷體" w:eastAsia="標楷體" w:hAnsi="標楷體"/>
                  <w:color w:val="000000"/>
                </w:rPr>
                <w:t>Km/h</w:t>
              </w:r>
            </w:smartTag>
          </w:p>
        </w:tc>
      </w:tr>
      <w:tr w:rsidR="00E5284D" w:rsidRPr="00FA69AB" w:rsidTr="007003A0">
        <w:tc>
          <w:tcPr>
            <w:tcW w:w="2028" w:type="dxa"/>
            <w:vAlign w:val="center"/>
          </w:tcPr>
          <w:p w:rsidR="00E5284D" w:rsidRPr="00FA69AB" w:rsidRDefault="00E5284D" w:rsidP="007003A0">
            <w:pPr>
              <w:spacing w:line="0" w:lineRule="atLeast"/>
              <w:jc w:val="center"/>
              <w:rPr>
                <w:rFonts w:ascii="標楷體" w:eastAsia="標楷體" w:hAnsi="標楷體"/>
                <w:color w:val="000000"/>
              </w:rPr>
            </w:pPr>
            <w:r w:rsidRPr="00FA69AB">
              <w:rPr>
                <w:rFonts w:ascii="標楷體" w:eastAsia="標楷體" w:hAnsi="標楷體" w:hint="eastAsia"/>
                <w:color w:val="000000"/>
              </w:rPr>
              <w:t>98式</w:t>
            </w:r>
          </w:p>
        </w:tc>
        <w:tc>
          <w:tcPr>
            <w:tcW w:w="1208" w:type="dxa"/>
            <w:vMerge/>
            <w:vAlign w:val="center"/>
          </w:tcPr>
          <w:p w:rsidR="00E5284D" w:rsidRPr="00FA69AB" w:rsidRDefault="00E5284D" w:rsidP="007003A0">
            <w:pPr>
              <w:spacing w:line="0" w:lineRule="atLeast"/>
              <w:jc w:val="center"/>
              <w:rPr>
                <w:rFonts w:ascii="標楷體" w:eastAsia="標楷體" w:hAnsi="標楷體"/>
                <w:color w:val="000000"/>
              </w:rPr>
            </w:pPr>
          </w:p>
        </w:tc>
        <w:tc>
          <w:tcPr>
            <w:tcW w:w="1432" w:type="dxa"/>
            <w:vMerge/>
            <w:vAlign w:val="center"/>
          </w:tcPr>
          <w:p w:rsidR="00E5284D" w:rsidRPr="00FA69AB" w:rsidRDefault="00E5284D" w:rsidP="007003A0">
            <w:pPr>
              <w:spacing w:line="0" w:lineRule="atLeast"/>
              <w:jc w:val="center"/>
              <w:rPr>
                <w:rFonts w:ascii="標楷體" w:eastAsia="標楷體" w:hAnsi="標楷體" w:hint="eastAsia"/>
                <w:color w:val="000000"/>
              </w:rPr>
            </w:pPr>
          </w:p>
        </w:tc>
        <w:tc>
          <w:tcPr>
            <w:tcW w:w="1440" w:type="dxa"/>
            <w:vMerge/>
            <w:vAlign w:val="center"/>
          </w:tcPr>
          <w:p w:rsidR="00E5284D" w:rsidRPr="00FA69AB" w:rsidRDefault="00E5284D" w:rsidP="007003A0">
            <w:pPr>
              <w:spacing w:line="0" w:lineRule="atLeast"/>
              <w:jc w:val="center"/>
              <w:rPr>
                <w:rFonts w:ascii="標楷體" w:eastAsia="標楷體" w:hAnsi="標楷體" w:hint="eastAsia"/>
                <w:color w:val="000000"/>
              </w:rPr>
            </w:pPr>
          </w:p>
        </w:tc>
        <w:tc>
          <w:tcPr>
            <w:tcW w:w="1982" w:type="dxa"/>
            <w:vMerge/>
            <w:vAlign w:val="center"/>
          </w:tcPr>
          <w:p w:rsidR="00E5284D" w:rsidRPr="00FA69AB" w:rsidRDefault="00E5284D" w:rsidP="007003A0">
            <w:pPr>
              <w:spacing w:line="0" w:lineRule="atLeast"/>
              <w:jc w:val="center"/>
              <w:rPr>
                <w:rFonts w:ascii="標楷體" w:eastAsia="標楷體" w:hAnsi="標楷體"/>
                <w:color w:val="000000"/>
              </w:rPr>
            </w:pPr>
          </w:p>
        </w:tc>
        <w:tc>
          <w:tcPr>
            <w:tcW w:w="1618" w:type="dxa"/>
            <w:vMerge/>
            <w:vAlign w:val="center"/>
          </w:tcPr>
          <w:p w:rsidR="00E5284D" w:rsidRPr="00FA69AB" w:rsidRDefault="00E5284D" w:rsidP="007003A0">
            <w:pPr>
              <w:spacing w:line="0" w:lineRule="atLeast"/>
              <w:jc w:val="center"/>
              <w:rPr>
                <w:rFonts w:ascii="標楷體" w:eastAsia="標楷體" w:hAnsi="標楷體"/>
                <w:color w:val="000000"/>
              </w:rPr>
            </w:pPr>
          </w:p>
        </w:tc>
      </w:tr>
      <w:tr w:rsidR="0063328F" w:rsidRPr="00FA69AB" w:rsidTr="007003A0">
        <w:tc>
          <w:tcPr>
            <w:tcW w:w="2028" w:type="dxa"/>
            <w:vAlign w:val="center"/>
          </w:tcPr>
          <w:p w:rsidR="0063328F" w:rsidRPr="00FA69AB" w:rsidRDefault="0063328F"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99式</w:t>
            </w:r>
          </w:p>
        </w:tc>
        <w:tc>
          <w:tcPr>
            <w:tcW w:w="1208" w:type="dxa"/>
            <w:vAlign w:val="center"/>
          </w:tcPr>
          <w:p w:rsidR="0063328F" w:rsidRPr="00FA69AB" w:rsidRDefault="0063328F" w:rsidP="007003A0">
            <w:pPr>
              <w:spacing w:line="0" w:lineRule="atLeast"/>
              <w:jc w:val="center"/>
              <w:rPr>
                <w:rFonts w:ascii="標楷體" w:eastAsia="標楷體" w:hAnsi="標楷體" w:hint="eastAsia"/>
                <w:color w:val="000000"/>
              </w:rPr>
            </w:pPr>
            <w:r w:rsidRPr="00FA69AB">
              <w:rPr>
                <w:rFonts w:ascii="標楷體" w:eastAsia="標楷體" w:hAnsi="標楷體" w:hint="eastAsia"/>
                <w:color w:val="000000"/>
              </w:rPr>
              <w:t>51噸</w:t>
            </w:r>
          </w:p>
        </w:tc>
        <w:tc>
          <w:tcPr>
            <w:tcW w:w="1432" w:type="dxa"/>
            <w:vMerge/>
            <w:vAlign w:val="center"/>
          </w:tcPr>
          <w:p w:rsidR="0063328F" w:rsidRPr="00FA69AB" w:rsidRDefault="0063328F" w:rsidP="007003A0">
            <w:pPr>
              <w:spacing w:line="0" w:lineRule="atLeast"/>
              <w:jc w:val="center"/>
              <w:rPr>
                <w:rFonts w:ascii="標楷體" w:eastAsia="標楷體" w:hAnsi="標楷體"/>
                <w:color w:val="000000"/>
              </w:rPr>
            </w:pPr>
          </w:p>
        </w:tc>
        <w:tc>
          <w:tcPr>
            <w:tcW w:w="1440" w:type="dxa"/>
            <w:vAlign w:val="center"/>
          </w:tcPr>
          <w:p w:rsidR="0063328F" w:rsidRPr="00FA69AB" w:rsidRDefault="0063328F" w:rsidP="007003A0">
            <w:pPr>
              <w:spacing w:line="0" w:lineRule="atLeast"/>
              <w:jc w:val="center"/>
              <w:rPr>
                <w:rFonts w:ascii="標楷體" w:eastAsia="標楷體" w:hAnsi="標楷體" w:hint="eastAsia"/>
                <w:color w:val="000000"/>
              </w:rPr>
            </w:pPr>
            <w:smartTag w:uri="urn:schemas-microsoft-com:office:smarttags" w:element="chmetcnv">
              <w:smartTagPr>
                <w:attr w:name="UnitName" w:val="m"/>
                <w:attr w:name="SourceValue" w:val="3100"/>
                <w:attr w:name="HasSpace" w:val="False"/>
                <w:attr w:name="Negative" w:val="False"/>
                <w:attr w:name="NumberType" w:val="1"/>
                <w:attr w:name="TCSC" w:val="0"/>
              </w:smartTagPr>
              <w:r w:rsidRPr="00FA69AB">
                <w:rPr>
                  <w:rFonts w:ascii="標楷體" w:eastAsia="標楷體" w:hAnsi="標楷體" w:hint="eastAsia"/>
                  <w:color w:val="000000"/>
                </w:rPr>
                <w:t>3100M</w:t>
              </w:r>
            </w:smartTag>
          </w:p>
        </w:tc>
        <w:tc>
          <w:tcPr>
            <w:tcW w:w="1982" w:type="dxa"/>
            <w:vMerge/>
            <w:vAlign w:val="center"/>
          </w:tcPr>
          <w:p w:rsidR="0063328F" w:rsidRPr="00FA69AB" w:rsidRDefault="0063328F" w:rsidP="007003A0">
            <w:pPr>
              <w:spacing w:line="0" w:lineRule="atLeast"/>
              <w:jc w:val="center"/>
              <w:rPr>
                <w:rFonts w:ascii="標楷體" w:eastAsia="標楷體" w:hAnsi="標楷體" w:hint="eastAsia"/>
                <w:color w:val="000000"/>
              </w:rPr>
            </w:pPr>
          </w:p>
        </w:tc>
        <w:tc>
          <w:tcPr>
            <w:tcW w:w="1618" w:type="dxa"/>
            <w:vAlign w:val="center"/>
          </w:tcPr>
          <w:p w:rsidR="0063328F" w:rsidRPr="00FA69AB" w:rsidRDefault="0063328F" w:rsidP="007003A0">
            <w:pPr>
              <w:spacing w:line="0" w:lineRule="atLeast"/>
              <w:jc w:val="center"/>
              <w:rPr>
                <w:rFonts w:ascii="標楷體" w:eastAsia="標楷體" w:hAnsi="標楷體"/>
                <w:color w:val="000000"/>
              </w:rPr>
            </w:pPr>
            <w:smartTag w:uri="urn:schemas-microsoft-com:office:smarttags" w:element="chmetcnv">
              <w:smartTagPr>
                <w:attr w:name="UnitName" w:val="km/h"/>
                <w:attr w:name="SourceValue" w:val="80"/>
                <w:attr w:name="HasSpace" w:val="False"/>
                <w:attr w:name="Negative" w:val="False"/>
                <w:attr w:name="NumberType" w:val="1"/>
                <w:attr w:name="TCSC" w:val="0"/>
              </w:smartTagPr>
              <w:r w:rsidRPr="00FA69AB">
                <w:rPr>
                  <w:rFonts w:ascii="標楷體" w:eastAsia="標楷體" w:hAnsi="標楷體" w:hint="eastAsia"/>
                  <w:color w:val="000000"/>
                </w:rPr>
                <w:t>80</w:t>
              </w:r>
              <w:r w:rsidRPr="00FA69AB">
                <w:rPr>
                  <w:rFonts w:ascii="標楷體" w:eastAsia="標楷體" w:hAnsi="標楷體"/>
                  <w:color w:val="000000"/>
                </w:rPr>
                <w:t>Km/h</w:t>
              </w:r>
            </w:smartTag>
          </w:p>
        </w:tc>
      </w:tr>
    </w:tbl>
    <w:p w:rsidR="00FA69AB" w:rsidRPr="00E7433F" w:rsidRDefault="00FA69AB" w:rsidP="00E50AF9">
      <w:pPr>
        <w:spacing w:line="0" w:lineRule="atLeast"/>
        <w:rPr>
          <w:rFonts w:ascii="標楷體" w:eastAsia="標楷體" w:hAnsi="標楷體" w:hint="eastAsia"/>
          <w:color w:val="000000"/>
          <w:sz w:val="28"/>
          <w:szCs w:val="28"/>
        </w:rPr>
      </w:pPr>
      <w:r w:rsidRPr="00FA69AB">
        <w:rPr>
          <w:rFonts w:ascii="標楷體" w:eastAsia="標楷體" w:hAnsi="標楷體"/>
          <w:color w:val="000000"/>
        </w:rPr>
        <w:t>資料來源：</w:t>
      </w:r>
      <w:r w:rsidRPr="00FA69AB">
        <w:rPr>
          <w:rFonts w:ascii="標楷體" w:eastAsia="標楷體" w:hAnsi="標楷體" w:hint="eastAsia"/>
          <w:color w:val="000000"/>
        </w:rPr>
        <w:t>余永章，</w:t>
      </w:r>
      <w:r w:rsidRPr="00FA69AB">
        <w:rPr>
          <w:rFonts w:ascii="標楷體" w:eastAsia="標楷體" w:hAnsi="標楷體"/>
          <w:color w:val="000000"/>
        </w:rPr>
        <w:t>《</w:t>
      </w:r>
      <w:r w:rsidRPr="00FA69AB">
        <w:rPr>
          <w:rFonts w:ascii="標楷體" w:eastAsia="標楷體" w:hAnsi="標楷體" w:hint="eastAsia"/>
          <w:color w:val="000000"/>
        </w:rPr>
        <w:t>探索防衛作戰中反裝甲武器運用思維</w:t>
      </w:r>
      <w:r w:rsidRPr="00FA69AB">
        <w:rPr>
          <w:rFonts w:ascii="標楷體" w:eastAsia="標楷體" w:hAnsi="標楷體"/>
          <w:color w:val="000000"/>
        </w:rPr>
        <w:t>》</w:t>
      </w:r>
      <w:r w:rsidRPr="00FA69AB">
        <w:rPr>
          <w:rFonts w:ascii="標楷體" w:eastAsia="標楷體" w:hAnsi="標楷體" w:hint="eastAsia"/>
          <w:color w:val="000000"/>
        </w:rPr>
        <w:t>，</w:t>
      </w:r>
      <w:r w:rsidRPr="00FA69AB">
        <w:rPr>
          <w:rFonts w:ascii="標楷體" w:eastAsia="標楷體" w:hAnsi="標楷體"/>
          <w:color w:val="000000"/>
        </w:rPr>
        <w:t>(</w:t>
      </w:r>
      <w:r w:rsidRPr="00FA69AB">
        <w:rPr>
          <w:rFonts w:ascii="標楷體" w:eastAsia="標楷體" w:hAnsi="標楷體" w:hint="eastAsia"/>
          <w:color w:val="000000"/>
        </w:rPr>
        <w:t>新新季刊</w:t>
      </w:r>
      <w:r w:rsidRPr="00FA69AB">
        <w:rPr>
          <w:rFonts w:ascii="標楷體" w:eastAsia="標楷體" w:hAnsi="標楷體"/>
          <w:color w:val="000000"/>
        </w:rPr>
        <w:t>，</w:t>
      </w:r>
      <w:r w:rsidRPr="00FA69AB">
        <w:rPr>
          <w:rFonts w:ascii="標楷體" w:eastAsia="標楷體" w:hAnsi="標楷體" w:hint="eastAsia"/>
          <w:color w:val="000000"/>
        </w:rPr>
        <w:t>民國101年10</w:t>
      </w:r>
      <w:r w:rsidRPr="00FA69AB">
        <w:rPr>
          <w:rFonts w:ascii="標楷體" w:eastAsia="標楷體" w:hAnsi="標楷體"/>
          <w:color w:val="000000"/>
        </w:rPr>
        <w:t>月)</w:t>
      </w:r>
      <w:r w:rsidRPr="00FA69AB">
        <w:rPr>
          <w:rFonts w:ascii="標楷體" w:eastAsia="標楷體" w:hAnsi="標楷體" w:hint="eastAsia"/>
          <w:color w:val="000000"/>
        </w:rPr>
        <w:t>。</w:t>
      </w:r>
    </w:p>
    <w:p w:rsidR="00FA69AB" w:rsidRPr="00747AAF" w:rsidRDefault="00FA69AB" w:rsidP="0081629C">
      <w:pPr>
        <w:spacing w:line="0" w:lineRule="atLeast"/>
        <w:ind w:leftChars="499" w:left="1198"/>
        <w:rPr>
          <w:rFonts w:ascii="標楷體" w:eastAsia="標楷體" w:hAnsi="標楷體" w:hint="eastAsia"/>
          <w:color w:val="000000"/>
          <w:sz w:val="32"/>
          <w:szCs w:val="32"/>
        </w:rPr>
      </w:pPr>
      <w:r w:rsidRPr="00747AAF">
        <w:rPr>
          <w:rFonts w:ascii="標楷體" w:eastAsia="標楷體" w:hAnsi="標楷體" w:hint="eastAsia"/>
          <w:color w:val="000000"/>
          <w:sz w:val="32"/>
          <w:szCs w:val="32"/>
        </w:rPr>
        <w:t>中共坦克發展早期仿蘇聯戰車操作簡單、造價低廉可大量生產，但性能較同時期西方戰車而言性能落後；爾後自主研發新技術及零組件，強化機動力及打擊力，使得戰術性能顯著提升；在近代參考西方先進科技國家戰車設計，朝數位化、精緻化，開發更安全，性能媲美西方先進的主戰坦克，對我威脅不容忽視。</w:t>
      </w:r>
    </w:p>
    <w:p w:rsidR="00FA69AB" w:rsidRPr="00747AAF" w:rsidRDefault="00FA69AB" w:rsidP="00747AAF">
      <w:pPr>
        <w:pStyle w:val="af"/>
        <w:spacing w:line="0" w:lineRule="atLeast"/>
        <w:ind w:left="0" w:firstLineChars="100" w:firstLine="320"/>
        <w:rPr>
          <w:rFonts w:hint="eastAsia"/>
          <w:sz w:val="32"/>
          <w:szCs w:val="32"/>
        </w:rPr>
      </w:pPr>
      <w:r w:rsidRPr="00747AAF">
        <w:rPr>
          <w:rFonts w:hint="eastAsia"/>
          <w:sz w:val="32"/>
          <w:szCs w:val="32"/>
        </w:rPr>
        <w:t>三、登陸作戰戰術戰法運用</w:t>
      </w:r>
      <w:r w:rsidR="00FB4C06">
        <w:rPr>
          <w:rFonts w:hint="eastAsia"/>
          <w:sz w:val="32"/>
          <w:szCs w:val="32"/>
        </w:rPr>
        <w:t>：</w:t>
      </w:r>
    </w:p>
    <w:p w:rsidR="00FA69AB" w:rsidRPr="00747AAF" w:rsidRDefault="00FA69AB" w:rsidP="00747AAF">
      <w:pPr>
        <w:tabs>
          <w:tab w:val="left" w:pos="2160"/>
        </w:tabs>
        <w:topLinePunct/>
        <w:spacing w:line="0" w:lineRule="atLeast"/>
        <w:ind w:leftChars="232" w:left="1197" w:hangingChars="200" w:hanging="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一)就登陸作戰部隊編組運用而言，共軍師登陸作戰，區分突擊上陸群、縱深攻擊群、先遣突擊群及襲擊分隊。突擊上陸群通常由步兵及水陸坦克配屬砲兵、防空兵、工程兵、防化兵等部隊編成，各群兵力為一加強營至一加強團，可編成8到10個波次實施突擊上陸。縱深攻擊群通常以坦克兵、步兵為主，配屬一定數量砲兵、工程兵等兵種分隊編成，師之縱深攻擊群可編組1至3個，各群兵力為一加強營至一各加強團。先遣突擊群由受過專業訓練的步兵一至二個營和必要的工程兵等編成，有時也可由突擊上陸群派出。機降分隊通常以輕裝步兵分隊編成，主要用於敵岸淺近縱深奪佔要點，配合主力登陸和著陸場登陸。襲擊分隊通常以步兵一個連兵力配屬工程兵、防化兵等編成，於主力上陸同時或前後，秘密滲入敵縱深地區，襲擊指揮所、砲陣地、雷達站等重要目標，配合主力登陸突破，和鞏固登陸地域。</w:t>
      </w:r>
    </w:p>
    <w:p w:rsidR="00FA69AB" w:rsidRPr="00747AAF" w:rsidRDefault="00FA69AB" w:rsidP="00747AAF">
      <w:pPr>
        <w:tabs>
          <w:tab w:val="left" w:pos="2160"/>
        </w:tabs>
        <w:topLinePunct/>
        <w:spacing w:line="0" w:lineRule="atLeast"/>
        <w:ind w:leftChars="232" w:left="1197" w:hangingChars="200" w:hanging="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lastRenderedPageBreak/>
        <w:t>(二)就登陸作戰裝載方式而言，正規登陸作戰中現有戰車登陸艦26艘、中型登陸艦36艘、登陸艇351艘，可裝載2個第一梯隊登陸師及步兵團，然考量裝備可用率及風浪限制在四級以下執行，其最大裝載概為一個加強步兵失師15000人，隨行物資及裝備5700餘噸。目前判斷共軍兩棲登陸艦艇性能老舊且數量不足，未具備大規模部隊渡海登陸作戰能力。就氣墊船突擊能力而言，現有全浮式氣墊船36艘，最大裝載兵力約17000人，其中向俄羅斯採購之薩拉型氣墊船10艘，每艘可裝載2輛坦克及一個步兵連，若以滲透突擊方式向我發起突擊，約2小時即可抵達本島，尤其溯溪而上進入內陸對我突擊，可能構成嚴重威脅。在非正規登陸作戰方面，以當面蘇、浙、閩三省適合非正規登陸作戰之80噸以上之機漁船約有16000艘，若以百分之50可用，每艘裝載50個士兵，則可裝載40萬名輕裝步兵，但機漁船對重裝備裝載及卸載不易，對爾後後勤支援困難，且指揮管制不易，目前研判僅具以「營級」為單位，在多處海灘遂行登陸作戰能力。在商船運輸能力而言，中共沿海現有各式商貨輪約1300餘艘，除必須維持正常航運外，實際可用的商貨輪約800餘艘，一次可運七個步兵師。</w:t>
      </w:r>
    </w:p>
    <w:p w:rsidR="00FA69AB" w:rsidRPr="00747AAF" w:rsidRDefault="00FA69AB" w:rsidP="00747AAF">
      <w:pPr>
        <w:tabs>
          <w:tab w:val="left" w:pos="2160"/>
        </w:tabs>
        <w:topLinePunct/>
        <w:spacing w:line="0" w:lineRule="atLeast"/>
        <w:ind w:leftChars="232" w:left="1197" w:hangingChars="200" w:hanging="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三)就登陸作戰之戰術戰法運用方面而言，正規登陸作戰中「戰前步後」為共軍正規登陸編波之特點，常以水陸坦克為突擊之首波，隨後搭載步兵及各式火砲。師之登陸灘岸正面約6-12公里、團為2-3公里、營為1-1.5公里，師共區分為九波次突擊上陸，第一梯隊營於抵灘後30分鐘完成登陸，50分鐘團登陸完畢，90分鐘師砲兵上陸，285分鐘全師登陸完畢。在非正規登陸作戰方面，師登陸正面6-12公里、團為2-4公里、營0.6-1.2公里，通常區分為「突擊波及重裝備波」在灘岸橫寬許可下，以一舉上陸為最有利。惟重裝備波必須倚賴港口、浮橋、方能下卸，浮橋架設約5小時完成。突擊波於船擱淺後，需泅度與徒涉，於抵灘後20分鐘排登陸完畢、連為40分鐘、營為60分鐘、團為120分鐘。</w:t>
      </w:r>
    </w:p>
    <w:p w:rsidR="00CB1A89" w:rsidRDefault="00CB1A89" w:rsidP="00747AAF">
      <w:pPr>
        <w:tabs>
          <w:tab w:val="left" w:pos="2160"/>
        </w:tabs>
        <w:topLinePunct/>
        <w:spacing w:line="0" w:lineRule="atLeast"/>
        <w:ind w:leftChars="232" w:left="1037" w:hangingChars="150" w:hanging="480"/>
        <w:rPr>
          <w:rFonts w:ascii="標楷體" w:eastAsia="標楷體" w:hAnsi="標楷體" w:hint="eastAsia"/>
          <w:color w:val="000000"/>
          <w:sz w:val="32"/>
          <w:szCs w:val="32"/>
        </w:rPr>
      </w:pPr>
    </w:p>
    <w:p w:rsidR="00CB1A89" w:rsidRDefault="00CB1A89" w:rsidP="00747AAF">
      <w:pPr>
        <w:tabs>
          <w:tab w:val="left" w:pos="2160"/>
        </w:tabs>
        <w:topLinePunct/>
        <w:spacing w:line="0" w:lineRule="atLeast"/>
        <w:ind w:leftChars="232" w:left="1037" w:hangingChars="150" w:hanging="480"/>
        <w:rPr>
          <w:rFonts w:ascii="標楷體" w:eastAsia="標楷體" w:hAnsi="標楷體" w:hint="eastAsia"/>
          <w:color w:val="000000"/>
          <w:sz w:val="32"/>
          <w:szCs w:val="32"/>
        </w:rPr>
      </w:pPr>
    </w:p>
    <w:p w:rsidR="000F5670" w:rsidRDefault="000F5670" w:rsidP="00747AAF">
      <w:pPr>
        <w:tabs>
          <w:tab w:val="left" w:pos="2160"/>
        </w:tabs>
        <w:topLinePunct/>
        <w:spacing w:line="0" w:lineRule="atLeast"/>
        <w:ind w:leftChars="232" w:left="1037" w:hangingChars="150" w:hanging="480"/>
        <w:rPr>
          <w:rFonts w:ascii="標楷體" w:eastAsia="標楷體" w:hAnsi="標楷體" w:hint="eastAsia"/>
          <w:color w:val="000000"/>
          <w:sz w:val="32"/>
          <w:szCs w:val="32"/>
        </w:rPr>
      </w:pPr>
    </w:p>
    <w:p w:rsidR="00FA69AB" w:rsidRPr="00747AAF" w:rsidRDefault="00FA69AB" w:rsidP="00747AAF">
      <w:pPr>
        <w:tabs>
          <w:tab w:val="left" w:pos="2160"/>
        </w:tabs>
        <w:topLinePunct/>
        <w:spacing w:line="0" w:lineRule="atLeast"/>
        <w:ind w:leftChars="232" w:left="1037" w:hangingChars="150" w:hanging="480"/>
        <w:rPr>
          <w:rFonts w:ascii="標楷體" w:eastAsia="標楷體" w:hAnsi="標楷體" w:hint="eastAsia"/>
          <w:color w:val="000000"/>
          <w:sz w:val="32"/>
          <w:szCs w:val="32"/>
        </w:rPr>
      </w:pPr>
      <w:r w:rsidRPr="00747AAF">
        <w:rPr>
          <w:rFonts w:ascii="標楷體" w:eastAsia="標楷體" w:hAnsi="標楷體" w:hint="eastAsia"/>
          <w:color w:val="000000"/>
          <w:sz w:val="32"/>
          <w:szCs w:val="32"/>
        </w:rPr>
        <w:lastRenderedPageBreak/>
        <w:t>(四)共軍裝甲部隊於登陸作戰中根據不同任務有以下運用方式：</w:t>
      </w:r>
    </w:p>
    <w:p w:rsidR="00FA69AB" w:rsidRPr="00747AAF" w:rsidRDefault="00FA69AB" w:rsidP="00747AAF">
      <w:pPr>
        <w:tabs>
          <w:tab w:val="left" w:pos="2160"/>
        </w:tabs>
        <w:topLinePunct/>
        <w:spacing w:line="0" w:lineRule="atLeast"/>
        <w:ind w:leftChars="406" w:left="974" w:firstLineChars="50" w:firstLine="160"/>
        <w:rPr>
          <w:rFonts w:ascii="標楷體" w:eastAsia="標楷體" w:hAnsi="標楷體" w:hint="eastAsia"/>
          <w:color w:val="000000"/>
          <w:sz w:val="32"/>
          <w:szCs w:val="32"/>
        </w:rPr>
      </w:pPr>
      <w:r w:rsidRPr="00747AAF">
        <w:rPr>
          <w:rFonts w:ascii="標楷體" w:eastAsia="標楷體" w:hAnsi="標楷體" w:hint="eastAsia"/>
          <w:color w:val="000000"/>
          <w:sz w:val="32"/>
          <w:szCs w:val="32"/>
        </w:rPr>
        <w:t>1.多點突破、向心攻擊、先割後圍、各個殲滅：</w:t>
      </w:r>
    </w:p>
    <w:p w:rsidR="00FA69AB" w:rsidRPr="00747AAF" w:rsidRDefault="00FA69AB" w:rsidP="00747AAF">
      <w:pPr>
        <w:tabs>
          <w:tab w:val="left" w:pos="2160"/>
        </w:tabs>
        <w:topLinePunct/>
        <w:spacing w:line="0" w:lineRule="atLeast"/>
        <w:ind w:leftChars="404" w:left="1450" w:hangingChars="150" w:hanging="480"/>
        <w:rPr>
          <w:rFonts w:ascii="標楷體" w:eastAsia="標楷體" w:hAnsi="標楷體" w:hint="eastAsia"/>
          <w:color w:val="000000"/>
          <w:sz w:val="32"/>
          <w:szCs w:val="32"/>
        </w:rPr>
      </w:pPr>
      <w:r w:rsidRPr="00747AAF">
        <w:rPr>
          <w:rFonts w:ascii="標楷體" w:eastAsia="標楷體" w:hAnsi="標楷體" w:hint="eastAsia"/>
          <w:color w:val="000000"/>
          <w:sz w:val="32"/>
          <w:szCs w:val="32"/>
        </w:rPr>
        <w:t xml:space="preserve">   編組若干突擊部隊，實施重點的多點突破；以對進或向心攻擊方法，首先割裂我防禦部署，爾後各個圍殲防禦之部隊。通常運用於對我獨佔島嶼攻擊時。</w:t>
      </w:r>
    </w:p>
    <w:p w:rsidR="00FA69AB" w:rsidRPr="00747AAF" w:rsidRDefault="00FA69AB" w:rsidP="00747AAF">
      <w:pPr>
        <w:tabs>
          <w:tab w:val="left" w:pos="2160"/>
        </w:tabs>
        <w:topLinePunct/>
        <w:spacing w:line="0" w:lineRule="atLeast"/>
        <w:ind w:leftChars="406" w:left="974" w:firstLineChars="50" w:firstLine="160"/>
        <w:rPr>
          <w:rFonts w:ascii="標楷體" w:eastAsia="標楷體" w:hAnsi="標楷體" w:hint="eastAsia"/>
          <w:color w:val="000000"/>
          <w:sz w:val="32"/>
          <w:szCs w:val="32"/>
        </w:rPr>
      </w:pPr>
      <w:r w:rsidRPr="00747AAF">
        <w:rPr>
          <w:rFonts w:ascii="標楷體" w:eastAsia="標楷體" w:hAnsi="標楷體" w:hint="eastAsia"/>
          <w:color w:val="000000"/>
          <w:sz w:val="32"/>
          <w:szCs w:val="32"/>
        </w:rPr>
        <w:t>2.重點突破、快速貫穿、制敵機動、分割殲滅：</w:t>
      </w:r>
    </w:p>
    <w:p w:rsidR="00FA69AB" w:rsidRPr="00747AAF" w:rsidRDefault="00FA69AB" w:rsidP="00FA69AB">
      <w:pPr>
        <w:tabs>
          <w:tab w:val="left" w:pos="2160"/>
        </w:tabs>
        <w:topLinePunct/>
        <w:spacing w:line="0" w:lineRule="atLeast"/>
        <w:ind w:leftChars="579" w:left="1390"/>
        <w:rPr>
          <w:rFonts w:ascii="標楷體" w:eastAsia="標楷體" w:hAnsi="標楷體" w:hint="eastAsia"/>
          <w:color w:val="000000"/>
          <w:sz w:val="32"/>
          <w:szCs w:val="32"/>
        </w:rPr>
      </w:pPr>
      <w:r w:rsidRPr="00747AAF">
        <w:rPr>
          <w:rFonts w:ascii="標楷體" w:eastAsia="標楷體" w:hAnsi="標楷體" w:hint="eastAsia"/>
          <w:color w:val="000000"/>
          <w:sz w:val="32"/>
          <w:szCs w:val="32"/>
        </w:rPr>
        <w:t>形成攻擊重點部署，集中精銳兵力在主要登陸地段突破；得手後迅速投入以坦克部隊為主的後續兵力，在空機降配合下迅速貫穿敵第一線防禦縱深，奪佔要點，割裂敵防禦部署，建立保障後部隊進入交戰的陸上通道，先機制敵機動預備隊於縱深地區，其他部隊則利用敵預備隊反衝擊威脅減緩時攻擊據守前沿陣地之敵。通常在我海岸防禦兵力較弱，而縱深預備隊對敵威脅較大，敵制式登陸輸具比較充分，且有空、機降配合狀況下實施。</w:t>
      </w:r>
    </w:p>
    <w:p w:rsidR="00FA69AB" w:rsidRPr="00747AAF" w:rsidRDefault="00FA69AB" w:rsidP="00AB2E00">
      <w:pPr>
        <w:tabs>
          <w:tab w:val="left" w:pos="2160"/>
        </w:tabs>
        <w:topLinePunct/>
        <w:spacing w:line="0" w:lineRule="atLeast"/>
        <w:ind w:firstLineChars="350" w:firstLine="1120"/>
        <w:rPr>
          <w:rFonts w:ascii="標楷體" w:eastAsia="標楷體" w:hAnsi="標楷體" w:hint="eastAsia"/>
          <w:color w:val="000000"/>
          <w:sz w:val="32"/>
          <w:szCs w:val="32"/>
        </w:rPr>
      </w:pPr>
      <w:r w:rsidRPr="00747AAF">
        <w:rPr>
          <w:rFonts w:ascii="標楷體" w:eastAsia="標楷體" w:hAnsi="標楷體" w:hint="eastAsia"/>
          <w:color w:val="000000"/>
          <w:sz w:val="32"/>
          <w:szCs w:val="32"/>
        </w:rPr>
        <w:t>3.正面牽制、側翼突破、前出掩護、側後攻擊：</w:t>
      </w:r>
    </w:p>
    <w:p w:rsidR="00FA69AB" w:rsidRPr="00747AAF" w:rsidRDefault="00FA69AB" w:rsidP="00FA69AB">
      <w:pPr>
        <w:tabs>
          <w:tab w:val="left" w:pos="2160"/>
        </w:tabs>
        <w:topLinePunct/>
        <w:spacing w:line="0" w:lineRule="atLeast"/>
        <w:ind w:leftChars="579" w:left="1390"/>
        <w:rPr>
          <w:rFonts w:ascii="標楷體" w:eastAsia="標楷體" w:hAnsi="標楷體" w:hint="eastAsia"/>
          <w:color w:val="000000"/>
          <w:sz w:val="32"/>
          <w:szCs w:val="32"/>
        </w:rPr>
      </w:pPr>
      <w:r w:rsidRPr="00747AAF">
        <w:rPr>
          <w:rFonts w:ascii="標楷體" w:eastAsia="標楷體" w:hAnsi="標楷體" w:hint="eastAsia"/>
          <w:color w:val="000000"/>
          <w:sz w:val="32"/>
          <w:szCs w:val="32"/>
        </w:rPr>
        <w:t>以部分兵力對設防之敵進行正面牽制，集中兵力從側翼突破，以必要兵力迅速前出，構成對縱深與相鄰之敵的前方、側方防禦，主力對任務當面之敵實施側後迂迴攻擊，在正面攻擊部隊策應下，奪佔敵設防之主陣地。通常用於瀕海設防要塞進攻或奪取敵岸港口時運用。</w:t>
      </w:r>
    </w:p>
    <w:p w:rsidR="00FA69AB" w:rsidRPr="00747AAF" w:rsidRDefault="00FA69AB" w:rsidP="00AB2E00">
      <w:pPr>
        <w:tabs>
          <w:tab w:val="left" w:pos="2160"/>
        </w:tabs>
        <w:topLinePunct/>
        <w:spacing w:line="0" w:lineRule="atLeast"/>
        <w:ind w:firstLineChars="350" w:firstLine="1120"/>
        <w:rPr>
          <w:rFonts w:ascii="標楷體" w:eastAsia="標楷體" w:hAnsi="標楷體" w:hint="eastAsia"/>
          <w:color w:val="000000"/>
          <w:sz w:val="32"/>
          <w:szCs w:val="32"/>
        </w:rPr>
      </w:pPr>
      <w:r w:rsidRPr="00747AAF">
        <w:rPr>
          <w:rFonts w:ascii="標楷體" w:eastAsia="標楷體" w:hAnsi="標楷體" w:hint="eastAsia"/>
          <w:color w:val="000000"/>
          <w:sz w:val="32"/>
          <w:szCs w:val="32"/>
        </w:rPr>
        <w:t>4.多點攻擊、重點突破、控點制面、快速擴張：</w:t>
      </w:r>
    </w:p>
    <w:p w:rsidR="00FA69AB" w:rsidRPr="00747AAF" w:rsidRDefault="00FA69AB" w:rsidP="00FA69AB">
      <w:pPr>
        <w:tabs>
          <w:tab w:val="left" w:pos="2160"/>
        </w:tabs>
        <w:topLinePunct/>
        <w:spacing w:line="0" w:lineRule="atLeast"/>
        <w:ind w:leftChars="579" w:left="1390"/>
        <w:rPr>
          <w:rFonts w:ascii="標楷體" w:eastAsia="標楷體" w:hAnsi="標楷體" w:hint="eastAsia"/>
          <w:color w:val="000000"/>
          <w:sz w:val="32"/>
          <w:szCs w:val="32"/>
        </w:rPr>
      </w:pPr>
      <w:r w:rsidRPr="00747AAF">
        <w:rPr>
          <w:rFonts w:ascii="標楷體" w:eastAsia="標楷體" w:hAnsi="標楷體" w:hint="eastAsia"/>
          <w:color w:val="000000"/>
          <w:sz w:val="32"/>
          <w:szCs w:val="32"/>
        </w:rPr>
        <w:t>重點的多點攻擊，後續部隊邊分割邊圍殲，控點制面，迅速奪取具有重要戰術意義之目標，是時鞏固已攻佔之地域，積極拓展控制地幅，抗及敵反衝擊，建立登陸場，掩護上級後續部隊進入交戰。通常在敵防禦有一定間隙可運用，擔負奪取登陸場，保障上級後續部隊進入交戰時運用。</w:t>
      </w:r>
    </w:p>
    <w:p w:rsidR="00FA69AB" w:rsidRPr="00747AAF" w:rsidRDefault="00FA69AB" w:rsidP="00747AAF">
      <w:pPr>
        <w:pStyle w:val="af"/>
        <w:spacing w:line="0" w:lineRule="atLeast"/>
        <w:ind w:left="0" w:firstLineChars="100" w:firstLine="320"/>
        <w:rPr>
          <w:rFonts w:hint="eastAsia"/>
          <w:sz w:val="32"/>
          <w:szCs w:val="32"/>
        </w:rPr>
      </w:pPr>
      <w:r w:rsidRPr="00747AAF">
        <w:rPr>
          <w:rFonts w:hint="eastAsia"/>
          <w:sz w:val="32"/>
          <w:szCs w:val="32"/>
        </w:rPr>
        <w:t>四、特、弱點</w:t>
      </w:r>
      <w:r w:rsidR="002A3F0A">
        <w:rPr>
          <w:rFonts w:hint="eastAsia"/>
          <w:sz w:val="32"/>
          <w:szCs w:val="32"/>
        </w:rPr>
        <w:t>：</w:t>
      </w:r>
    </w:p>
    <w:p w:rsidR="00FA69AB" w:rsidRPr="00747AAF" w:rsidRDefault="00FA69AB" w:rsidP="00747AAF">
      <w:pPr>
        <w:tabs>
          <w:tab w:val="left" w:pos="2160"/>
        </w:tabs>
        <w:topLinePunct/>
        <w:spacing w:line="0" w:lineRule="atLeast"/>
        <w:ind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(一)特點</w:t>
      </w:r>
      <w:r w:rsidR="002A3F0A">
        <w:rPr>
          <w:rFonts w:ascii="標楷體" w:eastAsia="標楷體" w:hAnsi="標楷體" w:hint="eastAsia"/>
          <w:color w:val="000000"/>
          <w:sz w:val="32"/>
          <w:szCs w:val="32"/>
        </w:rPr>
        <w:t>：</w:t>
      </w: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1.就共軍兩棲輸具能量而言：</w:t>
      </w:r>
    </w:p>
    <w:p w:rsidR="00FA69AB" w:rsidRPr="00747AAF" w:rsidRDefault="00FA69AB" w:rsidP="00FA69AB">
      <w:pPr>
        <w:tabs>
          <w:tab w:val="left" w:pos="2160"/>
        </w:tabs>
        <w:topLinePunct/>
        <w:spacing w:line="0" w:lineRule="atLeast"/>
        <w:ind w:leftChars="567" w:left="1361"/>
        <w:rPr>
          <w:rFonts w:ascii="標楷體" w:eastAsia="標楷體" w:hAnsi="標楷體" w:hint="eastAsia"/>
          <w:color w:val="000000"/>
          <w:sz w:val="32"/>
          <w:szCs w:val="32"/>
        </w:rPr>
      </w:pPr>
      <w:r w:rsidRPr="00747AAF">
        <w:rPr>
          <w:rFonts w:ascii="標楷體" w:eastAsia="標楷體" w:hAnsi="標楷體" w:hint="eastAsia"/>
          <w:color w:val="000000"/>
          <w:sz w:val="32"/>
          <w:szCs w:val="32"/>
        </w:rPr>
        <w:t>共軍以現有制式輸具而言，一次約可載運坦克四百輛以上，依戰術及灘岸狀況，除集中運用於主登陸地區外，也可以兩個團用於主登陸地區，另各以一個團用於次登陸地區將對我造成極大之危害。</w:t>
      </w:r>
    </w:p>
    <w:p w:rsidR="00CB1A89" w:rsidRDefault="00CB1A89"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lastRenderedPageBreak/>
        <w:t>2.就共軍登陸所使用之坦克型式而言：</w:t>
      </w:r>
    </w:p>
    <w:p w:rsidR="00FA69AB" w:rsidRPr="00747AAF" w:rsidRDefault="00FA69AB" w:rsidP="00AB2E00">
      <w:pPr>
        <w:tabs>
          <w:tab w:val="left" w:pos="2160"/>
        </w:tabs>
        <w:topLinePunct/>
        <w:spacing w:line="0" w:lineRule="atLeast"/>
        <w:ind w:leftChars="634" w:left="1522"/>
        <w:rPr>
          <w:rFonts w:ascii="標楷體" w:eastAsia="標楷體" w:hAnsi="標楷體" w:hint="eastAsia"/>
          <w:color w:val="000000"/>
          <w:sz w:val="32"/>
          <w:szCs w:val="32"/>
        </w:rPr>
      </w:pPr>
      <w:r w:rsidRPr="00747AAF">
        <w:rPr>
          <w:rFonts w:ascii="標楷體" w:eastAsia="標楷體" w:hAnsi="標楷體" w:hint="eastAsia"/>
          <w:color w:val="000000"/>
          <w:sz w:val="32"/>
          <w:szCs w:val="32"/>
        </w:rPr>
        <w:t>兩棲突擊階段共軍除63式水陸兩用輕型坦克外，63、80、85、90等型式之主戰坦克於完成登陸場建立及奪佔港口後均將直接投入戰鬥，期能夠「登得上、站得穩」。</w:t>
      </w:r>
      <w:r w:rsidRPr="00747AAF">
        <w:rPr>
          <w:rStyle w:val="a5"/>
          <w:rFonts w:ascii="標楷體" w:eastAsia="標楷體" w:hAnsi="標楷體"/>
          <w:color w:val="000000"/>
          <w:sz w:val="32"/>
          <w:szCs w:val="32"/>
        </w:rPr>
        <w:footnoteReference w:id="3"/>
      </w: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3.就其使用之戰法而言：</w:t>
      </w:r>
    </w:p>
    <w:p w:rsidR="00FA69AB" w:rsidRPr="00747AAF" w:rsidRDefault="00FA69AB" w:rsidP="00FA69AB">
      <w:pPr>
        <w:tabs>
          <w:tab w:val="left" w:pos="2160"/>
        </w:tabs>
        <w:topLinePunct/>
        <w:spacing w:line="0" w:lineRule="atLeast"/>
        <w:ind w:leftChars="567" w:left="1361"/>
        <w:rPr>
          <w:rFonts w:ascii="標楷體" w:eastAsia="標楷體" w:hAnsi="標楷體" w:hint="eastAsia"/>
          <w:color w:val="000000"/>
          <w:sz w:val="32"/>
          <w:szCs w:val="32"/>
        </w:rPr>
      </w:pPr>
      <w:r w:rsidRPr="00747AAF">
        <w:rPr>
          <w:rFonts w:ascii="標楷體" w:eastAsia="標楷體" w:hAnsi="標楷體" w:hint="eastAsia"/>
          <w:color w:val="000000"/>
          <w:sz w:val="32"/>
          <w:szCs w:val="32"/>
        </w:rPr>
        <w:t>中共登陸作戰強調「步戰一體、合成編波、直接抵灘、縱深突擊」之戰法，就共軍戰法、犯臺能力及坦克部隊狀況而言，判斷若其一旦犯臺，除初期以水陸兩用坦克及師屬坦克團先建立戰場，坦克配合步兵、陸戰部隊實施兩棲突擊外，其集團軍所屬坦克部隊亦必於先頭部隊(正規或非正規登陸)建立灘頭陣地及奪取港口後迅速上陸，爾後在坦克部隊前導下向內陸挺進坦克兵基本戰法採直接抵灘、快速超越攻擊；具體戰法為多位置多方式快速混合裝載，步坦一體直接抵灘；連續突擊上陸，快速泛水行進間展開編波，全速突擊上陸接敵，以削弱守軍反制火力，並以小群快速超越，縱深多點攻擊，迅速奪占擴大登陸場；行進間粉碎敵逆襲(反擊)；縱深突擊，火力封鎖；奪點制面，外阻內殲。由擔任合成預備隊之主戰坦克或水陸坦克編成縱深突擊群，沿入海口溯河機動，向內陸奪佔敵後重要目標，分割、孤立守敵，以擴張上陸突擊主力外阻內殲之效果。</w:t>
      </w:r>
    </w:p>
    <w:p w:rsidR="00FA69AB" w:rsidRPr="00747AAF" w:rsidRDefault="00FA69AB" w:rsidP="00747AAF">
      <w:pPr>
        <w:tabs>
          <w:tab w:val="left" w:pos="2160"/>
        </w:tabs>
        <w:topLinePunct/>
        <w:spacing w:line="0" w:lineRule="atLeast"/>
        <w:ind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(二)弱點</w:t>
      </w:r>
      <w:r w:rsidR="00CB591D">
        <w:rPr>
          <w:rFonts w:ascii="標楷體" w:eastAsia="標楷體" w:hAnsi="標楷體" w:hint="eastAsia"/>
          <w:color w:val="000000"/>
          <w:sz w:val="32"/>
          <w:szCs w:val="32"/>
        </w:rPr>
        <w:t>：</w:t>
      </w: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1.就其航渡而言</w:t>
      </w:r>
      <w:r w:rsidR="00CB591D">
        <w:rPr>
          <w:rFonts w:ascii="標楷體" w:eastAsia="標楷體" w:hAnsi="標楷體" w:hint="eastAsia"/>
          <w:color w:val="000000"/>
          <w:sz w:val="32"/>
          <w:szCs w:val="32"/>
        </w:rPr>
        <w:t>：</w:t>
      </w:r>
    </w:p>
    <w:p w:rsidR="00FA69AB" w:rsidRPr="00747AAF" w:rsidRDefault="00FA69AB" w:rsidP="00FA69AB">
      <w:pPr>
        <w:tabs>
          <w:tab w:val="left" w:pos="2160"/>
        </w:tabs>
        <w:topLinePunct/>
        <w:spacing w:line="0" w:lineRule="atLeast"/>
        <w:ind w:leftChars="567" w:left="1361"/>
        <w:rPr>
          <w:rFonts w:ascii="標楷體" w:eastAsia="標楷體" w:hAnsi="標楷體" w:hint="eastAsia"/>
          <w:color w:val="000000"/>
          <w:sz w:val="32"/>
          <w:szCs w:val="32"/>
        </w:rPr>
      </w:pPr>
      <w:r w:rsidRPr="00747AAF">
        <w:rPr>
          <w:rFonts w:ascii="標楷體" w:eastAsia="標楷體" w:hAnsi="標楷體" w:hint="eastAsia"/>
          <w:color w:val="000000"/>
          <w:sz w:val="32"/>
          <w:szCs w:val="32"/>
        </w:rPr>
        <w:t>敵渡海輸具不足，且多為中、小型制式登陸艇，若將坦克部隊採岸至岸方式渡海作戰，受天候，海象等限制因素影響較大；戰力易形成前後分離或逐次投入；海上長期運動狀況，官兵身心疲勞，利於我各個擊滅；又因補給線長，易遭截斷，持續戰力難以保持。</w:t>
      </w: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t>2.就其指揮而言</w:t>
      </w:r>
      <w:r w:rsidR="00376EF4">
        <w:rPr>
          <w:rFonts w:ascii="標楷體" w:eastAsia="標楷體" w:hAnsi="標楷體" w:hint="eastAsia"/>
          <w:color w:val="000000"/>
          <w:sz w:val="32"/>
          <w:szCs w:val="32"/>
        </w:rPr>
        <w:t>：</w:t>
      </w:r>
    </w:p>
    <w:p w:rsidR="00FA69AB" w:rsidRPr="00747AAF" w:rsidRDefault="00FA69AB" w:rsidP="00FA69AB">
      <w:pPr>
        <w:tabs>
          <w:tab w:val="left" w:pos="2160"/>
        </w:tabs>
        <w:topLinePunct/>
        <w:spacing w:line="0" w:lineRule="atLeast"/>
        <w:ind w:leftChars="567" w:left="1361"/>
        <w:rPr>
          <w:rFonts w:ascii="標楷體" w:eastAsia="標楷體" w:hAnsi="標楷體" w:hint="eastAsia"/>
          <w:color w:val="000000"/>
          <w:sz w:val="32"/>
          <w:szCs w:val="32"/>
        </w:rPr>
      </w:pPr>
      <w:r w:rsidRPr="00747AAF">
        <w:rPr>
          <w:rFonts w:ascii="標楷體" w:eastAsia="標楷體" w:hAnsi="標楷體" w:hint="eastAsia"/>
          <w:color w:val="000000"/>
          <w:sz w:val="32"/>
          <w:szCs w:val="32"/>
        </w:rPr>
        <w:t>登陸作戰之指揮協同原即繁複，敵步坦一體合成編波突擊，其步兵由民船載運，坦克直接抵灘，各種型式艦艇、漁船混合編組，而多路航渡、多點上陸、全方位全縱深突擊，使登陸部隊處於高度分散和運動狀態，造成指揮協調與管制不易，海、空掩護難度增大。</w:t>
      </w:r>
    </w:p>
    <w:p w:rsidR="00FA69AB" w:rsidRPr="00747AAF" w:rsidRDefault="00FA69AB" w:rsidP="00747AAF">
      <w:pPr>
        <w:tabs>
          <w:tab w:val="left" w:pos="2160"/>
        </w:tabs>
        <w:topLinePunct/>
        <w:spacing w:line="0" w:lineRule="atLeast"/>
        <w:ind w:leftChars="229" w:left="550" w:firstLineChars="200" w:firstLine="640"/>
        <w:rPr>
          <w:rFonts w:ascii="標楷體" w:eastAsia="標楷體" w:hAnsi="標楷體" w:hint="eastAsia"/>
          <w:color w:val="000000"/>
          <w:sz w:val="32"/>
          <w:szCs w:val="32"/>
        </w:rPr>
      </w:pPr>
      <w:r w:rsidRPr="00747AAF">
        <w:rPr>
          <w:rFonts w:ascii="標楷體" w:eastAsia="標楷體" w:hAnsi="標楷體" w:hint="eastAsia"/>
          <w:color w:val="000000"/>
          <w:sz w:val="32"/>
          <w:szCs w:val="32"/>
        </w:rPr>
        <w:lastRenderedPageBreak/>
        <w:t>3.就其統合戰力發揮而言：</w:t>
      </w:r>
    </w:p>
    <w:p w:rsidR="00FA69AB" w:rsidRPr="00E7433F" w:rsidRDefault="00FA69AB" w:rsidP="00FA69AB">
      <w:pPr>
        <w:tabs>
          <w:tab w:val="left" w:pos="2160"/>
        </w:tabs>
        <w:topLinePunct/>
        <w:spacing w:line="0" w:lineRule="atLeast"/>
        <w:ind w:leftChars="577" w:left="1385"/>
        <w:rPr>
          <w:rFonts w:ascii="標楷體" w:eastAsia="標楷體" w:hAnsi="標楷體" w:hint="eastAsia"/>
          <w:color w:val="000000"/>
          <w:sz w:val="28"/>
          <w:szCs w:val="28"/>
        </w:rPr>
      </w:pPr>
      <w:r w:rsidRPr="00747AAF">
        <w:rPr>
          <w:rFonts w:ascii="標楷體" w:eastAsia="標楷體" w:hAnsi="標楷體" w:hint="eastAsia"/>
          <w:color w:val="000000"/>
          <w:sz w:val="32"/>
          <w:szCs w:val="32"/>
        </w:rPr>
        <w:t>敵坦克部隊突擊上陸後，採直接抵灘、多點多路，小群快速超越，初期部隊以逐段到位運用方式，易形混亂，不利恢復建制指揮，其與砲兵、艦砲、空軍、陸航等之火力協調更加困難；須待其穿透岸上第一線守備陣地，奪佔後方要點，方可發揮整體戰鬥力量。</w:t>
      </w:r>
    </w:p>
    <w:p w:rsidR="00A41A85" w:rsidRPr="00FA69AB" w:rsidRDefault="00A41A85" w:rsidP="002C5B4C">
      <w:pPr>
        <w:suppressAutoHyphens/>
        <w:spacing w:line="0" w:lineRule="atLeast"/>
        <w:rPr>
          <w:rFonts w:ascii="標楷體" w:eastAsia="標楷體" w:hAnsi="標楷體"/>
          <w:b/>
          <w:color w:val="000000"/>
          <w:kern w:val="1"/>
          <w:sz w:val="32"/>
          <w:szCs w:val="32"/>
        </w:rPr>
      </w:pPr>
    </w:p>
    <w:p w:rsidR="004F648E" w:rsidRPr="00080246" w:rsidRDefault="00080246" w:rsidP="00080246">
      <w:pPr>
        <w:suppressAutoHyphens/>
        <w:spacing w:line="0" w:lineRule="atLeast"/>
        <w:rPr>
          <w:rFonts w:ascii="標楷體" w:eastAsia="標楷體" w:hAnsi="標楷體" w:hint="eastAsia"/>
          <w:b/>
          <w:color w:val="000000"/>
          <w:kern w:val="1"/>
          <w:sz w:val="36"/>
          <w:szCs w:val="36"/>
        </w:rPr>
      </w:pPr>
      <w:r>
        <w:rPr>
          <w:rFonts w:ascii="標楷體" w:eastAsia="標楷體" w:hAnsi="標楷體" w:hint="eastAsia"/>
          <w:b/>
          <w:color w:val="000000"/>
          <w:kern w:val="1"/>
          <w:sz w:val="36"/>
          <w:szCs w:val="36"/>
        </w:rPr>
        <w:t>參、</w:t>
      </w:r>
      <w:r w:rsidR="00374FB5">
        <w:rPr>
          <w:rFonts w:ascii="標楷體" w:eastAsia="標楷體" w:hAnsi="標楷體" w:hint="eastAsia"/>
          <w:b/>
          <w:color w:val="000000"/>
          <w:kern w:val="1"/>
          <w:sz w:val="36"/>
          <w:szCs w:val="36"/>
        </w:rPr>
        <w:t>反裝甲戰力現況</w:t>
      </w:r>
    </w:p>
    <w:p w:rsidR="00374FB5" w:rsidRPr="007D3FD6" w:rsidRDefault="00374FB5" w:rsidP="007D3FD6">
      <w:pPr>
        <w:adjustRightInd w:val="0"/>
        <w:snapToGrid w:val="0"/>
        <w:spacing w:line="0" w:lineRule="atLeast"/>
        <w:ind w:firstLineChars="100" w:firstLine="320"/>
        <w:rPr>
          <w:rFonts w:ascii="標楷體" w:eastAsia="標楷體" w:hAnsi="標楷體" w:hint="eastAsia"/>
          <w:color w:val="000000"/>
          <w:sz w:val="32"/>
          <w:szCs w:val="32"/>
        </w:rPr>
      </w:pPr>
      <w:r w:rsidRPr="007D3FD6">
        <w:rPr>
          <w:rFonts w:ascii="標楷體" w:eastAsia="標楷體" w:hAnsi="標楷體" w:hint="eastAsia"/>
          <w:color w:val="000000"/>
          <w:sz w:val="32"/>
          <w:szCs w:val="32"/>
        </w:rPr>
        <w:t>一、部隊現況</w:t>
      </w:r>
      <w:r w:rsidR="00A51FAC">
        <w:rPr>
          <w:rFonts w:ascii="標楷體" w:eastAsia="標楷體" w:hAnsi="標楷體" w:hint="eastAsia"/>
          <w:color w:val="000000"/>
          <w:sz w:val="32"/>
          <w:szCs w:val="32"/>
        </w:rPr>
        <w:t>：</w:t>
      </w:r>
    </w:p>
    <w:p w:rsidR="00374FB5" w:rsidRPr="007D3FD6" w:rsidRDefault="00374FB5" w:rsidP="007D3FD6">
      <w:pPr>
        <w:tabs>
          <w:tab w:val="left" w:pos="2160"/>
        </w:tabs>
        <w:topLinePunct/>
        <w:spacing w:line="0" w:lineRule="atLeast"/>
        <w:ind w:firstLineChars="200" w:firstLine="640"/>
        <w:rPr>
          <w:rFonts w:ascii="標楷體" w:eastAsia="標楷體" w:hAnsi="標楷體" w:hint="eastAsia"/>
          <w:color w:val="000000"/>
          <w:sz w:val="32"/>
          <w:szCs w:val="32"/>
        </w:rPr>
      </w:pPr>
      <w:r w:rsidRPr="007D3FD6">
        <w:rPr>
          <w:rFonts w:ascii="標楷體" w:eastAsia="標楷體" w:hAnsi="標楷體" w:hint="eastAsia"/>
          <w:color w:val="000000"/>
          <w:sz w:val="32"/>
          <w:szCs w:val="32"/>
        </w:rPr>
        <w:t>(一)部隊反裝甲：</w:t>
      </w:r>
    </w:p>
    <w:p w:rsidR="00374FB5" w:rsidRPr="007D3FD6" w:rsidRDefault="00374FB5" w:rsidP="007D3FD6">
      <w:pPr>
        <w:adjustRightInd w:val="0"/>
        <w:snapToGrid w:val="0"/>
        <w:spacing w:line="0" w:lineRule="atLeast"/>
        <w:ind w:leftChars="174" w:left="1218" w:hangingChars="250" w:hanging="800"/>
        <w:rPr>
          <w:rFonts w:ascii="標楷體" w:eastAsia="標楷體" w:hAnsi="標楷體" w:hint="eastAsia"/>
          <w:color w:val="000000"/>
          <w:sz w:val="32"/>
          <w:szCs w:val="32"/>
        </w:rPr>
      </w:pPr>
      <w:r w:rsidRPr="007D3FD6">
        <w:rPr>
          <w:rFonts w:ascii="標楷體" w:eastAsia="標楷體" w:hAnsi="標楷體" w:hint="eastAsia"/>
          <w:color w:val="000000"/>
          <w:sz w:val="32"/>
          <w:szCs w:val="32"/>
        </w:rPr>
        <w:t xml:space="preserve">     機步營主要反裝甲武器為66火箭彈、40公厘榴彈機槍等武器，尤以40榴彈槍為主要火力，其主要任務以摧毀敵多人操作武器、散兵群及輪甲車等，40榴彈槍雖有效射程可至1500公尺，但對均質鋼鈑穿甲厚度僅有5公分，其穿甲能力有限，無法具備破壞主要戰車之裝甲能力，因此，40榴彈槍不可稱之為反裝甲武器，只能對敵多人操作武器、散兵群、輪甲車實施破壞及摧毀。外島守備隊反裝甲火力以66、AT4、APILAS火箭彈為主要武器，為近程反裝甲武器，主要摧毀均質裝甲、無法摧燬反應式、複合式裝甲。</w:t>
      </w:r>
    </w:p>
    <w:p w:rsidR="00374FB5" w:rsidRPr="007D3FD6" w:rsidRDefault="00374FB5" w:rsidP="007D3FD6">
      <w:pPr>
        <w:tabs>
          <w:tab w:val="left" w:pos="2160"/>
        </w:tabs>
        <w:topLinePunct/>
        <w:spacing w:line="0" w:lineRule="atLeast"/>
        <w:ind w:firstLineChars="200" w:firstLine="640"/>
        <w:rPr>
          <w:rFonts w:ascii="標楷體" w:eastAsia="標楷體" w:hAnsi="標楷體" w:hint="eastAsia"/>
          <w:color w:val="000000"/>
          <w:sz w:val="32"/>
          <w:szCs w:val="32"/>
        </w:rPr>
      </w:pPr>
      <w:r w:rsidRPr="007D3FD6">
        <w:rPr>
          <w:rFonts w:ascii="標楷體" w:eastAsia="標楷體" w:hAnsi="標楷體" w:hint="eastAsia"/>
          <w:color w:val="000000"/>
          <w:sz w:val="32"/>
          <w:szCs w:val="32"/>
        </w:rPr>
        <w:t>(二)反裝甲部隊</w:t>
      </w:r>
      <w:r w:rsidR="007D33EF">
        <w:rPr>
          <w:rFonts w:ascii="標楷體" w:eastAsia="標楷體" w:hAnsi="標楷體" w:hint="eastAsia"/>
          <w:color w:val="000000"/>
          <w:sz w:val="32"/>
          <w:szCs w:val="32"/>
        </w:rPr>
        <w:t>：</w:t>
      </w:r>
    </w:p>
    <w:p w:rsidR="00374FB5" w:rsidRPr="007D3FD6" w:rsidRDefault="00374FB5" w:rsidP="00374FB5">
      <w:pPr>
        <w:spacing w:line="0" w:lineRule="atLeast"/>
        <w:ind w:leftChars="464" w:left="1114"/>
        <w:rPr>
          <w:rFonts w:ascii="標楷體" w:eastAsia="標楷體" w:hAnsi="標楷體" w:hint="eastAsia"/>
          <w:color w:val="000000"/>
          <w:sz w:val="32"/>
          <w:szCs w:val="32"/>
        </w:rPr>
      </w:pPr>
      <w:r w:rsidRPr="007D3FD6">
        <w:rPr>
          <w:rFonts w:ascii="標楷體" w:eastAsia="標楷體" w:hAnsi="標楷體" w:hint="eastAsia"/>
          <w:color w:val="000000"/>
          <w:sz w:val="32"/>
          <w:szCs w:val="32"/>
        </w:rPr>
        <w:t>反裝甲部隊主要武器為</w:t>
      </w:r>
      <w:r w:rsidRPr="007D3FD6">
        <w:rPr>
          <w:rFonts w:ascii="標楷體" w:eastAsia="標楷體" w:hAnsi="標楷體" w:hint="eastAsia"/>
          <w:bCs/>
          <w:color w:val="000000"/>
          <w:sz w:val="32"/>
          <w:szCs w:val="32"/>
        </w:rPr>
        <w:t>托式飛彈及標槍飛彈，均屬於中、遠程武器，目前編配於各聯兵旅及地區指揮部。</w:t>
      </w:r>
    </w:p>
    <w:p w:rsidR="00374FB5" w:rsidRPr="007D3FD6" w:rsidRDefault="00374FB5" w:rsidP="007D3FD6">
      <w:pPr>
        <w:tabs>
          <w:tab w:val="left" w:pos="2160"/>
        </w:tabs>
        <w:kinsoku w:val="0"/>
        <w:overflowPunct w:val="0"/>
        <w:autoSpaceDE w:val="0"/>
        <w:autoSpaceDN w:val="0"/>
        <w:spacing w:line="0" w:lineRule="atLeast"/>
        <w:ind w:firstLineChars="100" w:firstLine="320"/>
        <w:rPr>
          <w:rFonts w:ascii="標楷體" w:eastAsia="標楷體" w:hAnsi="標楷體" w:hint="eastAsia"/>
          <w:color w:val="000000"/>
          <w:sz w:val="32"/>
          <w:szCs w:val="32"/>
        </w:rPr>
      </w:pPr>
      <w:r w:rsidRPr="007D3FD6">
        <w:rPr>
          <w:rFonts w:ascii="標楷體" w:eastAsia="標楷體" w:hAnsi="標楷體" w:hint="eastAsia"/>
          <w:color w:val="000000"/>
          <w:sz w:val="32"/>
          <w:szCs w:val="32"/>
        </w:rPr>
        <w:t>二、武器性能分析：</w:t>
      </w:r>
    </w:p>
    <w:p w:rsidR="00CB1A89" w:rsidRDefault="00374FB5" w:rsidP="00CB1A89">
      <w:pPr>
        <w:spacing w:line="0" w:lineRule="atLeast"/>
        <w:ind w:leftChars="348" w:left="835"/>
        <w:rPr>
          <w:rFonts w:eastAsia="標楷體" w:hAnsi="標楷體" w:hint="eastAsia"/>
          <w:color w:val="000000"/>
          <w:sz w:val="32"/>
          <w:szCs w:val="32"/>
        </w:rPr>
      </w:pPr>
      <w:r w:rsidRPr="007D3FD6">
        <w:rPr>
          <w:rFonts w:ascii="標楷體" w:eastAsia="標楷體" w:hAnsi="標楷體" w:hint="eastAsia"/>
          <w:color w:val="000000"/>
          <w:sz w:val="32"/>
          <w:szCs w:val="32"/>
        </w:rPr>
        <w:t>現有反裝甲武器依射程區分近、中、遠程，</w:t>
      </w:r>
      <w:r w:rsidRPr="007D3FD6">
        <w:rPr>
          <w:rFonts w:eastAsia="標楷體" w:hAnsi="標楷體"/>
          <w:color w:val="000000"/>
          <w:sz w:val="32"/>
          <w:szCs w:val="32"/>
        </w:rPr>
        <w:t>計</w:t>
      </w:r>
      <w:r w:rsidRPr="007D3FD6">
        <w:rPr>
          <w:rFonts w:ascii="標楷體" w:eastAsia="標楷體" w:hAnsi="標楷體" w:hint="eastAsia"/>
          <w:color w:val="000000"/>
          <w:sz w:val="32"/>
          <w:szCs w:val="32"/>
        </w:rPr>
        <w:t>66</w:t>
      </w:r>
      <w:r w:rsidRPr="007D3FD6">
        <w:rPr>
          <w:rFonts w:eastAsia="標楷體" w:hAnsi="標楷體"/>
          <w:color w:val="000000"/>
          <w:sz w:val="32"/>
          <w:szCs w:val="32"/>
        </w:rPr>
        <w:t>、</w:t>
      </w:r>
      <w:r w:rsidRPr="007D3FD6">
        <w:rPr>
          <w:rFonts w:ascii="標楷體" w:eastAsia="標楷體" w:hAnsi="標楷體" w:hint="eastAsia"/>
          <w:color w:val="000000"/>
          <w:sz w:val="32"/>
          <w:szCs w:val="32"/>
        </w:rPr>
        <w:t>AT-4與APILAS</w:t>
      </w:r>
      <w:r w:rsidRPr="007D3FD6">
        <w:rPr>
          <w:rFonts w:eastAsia="標楷體" w:hAnsi="標楷體"/>
          <w:color w:val="000000"/>
          <w:sz w:val="32"/>
          <w:szCs w:val="32"/>
        </w:rPr>
        <w:t>火箭彈、拖式與標槍飛彈等</w:t>
      </w:r>
      <w:r w:rsidRPr="007D3FD6">
        <w:rPr>
          <w:rFonts w:ascii="標楷體" w:eastAsia="標楷體" w:hAnsi="標楷體" w:hint="eastAsia"/>
          <w:color w:val="000000"/>
          <w:sz w:val="32"/>
          <w:szCs w:val="32"/>
        </w:rPr>
        <w:t>5</w:t>
      </w:r>
      <w:r w:rsidRPr="007D3FD6">
        <w:rPr>
          <w:rFonts w:eastAsia="標楷體" w:hAnsi="標楷體"/>
          <w:color w:val="000000"/>
          <w:sz w:val="32"/>
          <w:szCs w:val="32"/>
        </w:rPr>
        <w:t>類，主要性能如附表二。分析比較表如附表三</w:t>
      </w:r>
      <w:r w:rsidRPr="007D3FD6">
        <w:rPr>
          <w:rFonts w:eastAsia="標楷體" w:hAnsi="標楷體" w:hint="eastAsia"/>
          <w:color w:val="000000"/>
          <w:sz w:val="32"/>
          <w:szCs w:val="32"/>
        </w:rPr>
        <w:t>。</w:t>
      </w: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eastAsia="標楷體" w:hAnsi="標楷體" w:hint="eastAsia"/>
          <w:color w:val="000000"/>
          <w:sz w:val="32"/>
          <w:szCs w:val="32"/>
        </w:rPr>
      </w:pPr>
    </w:p>
    <w:p w:rsidR="006D53D7" w:rsidRDefault="006D53D7" w:rsidP="00CB1A89">
      <w:pPr>
        <w:spacing w:line="0" w:lineRule="atLeast"/>
        <w:ind w:leftChars="348" w:left="835"/>
        <w:rPr>
          <w:rFonts w:ascii="標楷體" w:eastAsia="標楷體" w:hAnsi="標楷體" w:hint="eastAsia"/>
          <w:color w:val="000000"/>
          <w:sz w:val="28"/>
          <w:szCs w:val="28"/>
        </w:rPr>
      </w:pPr>
    </w:p>
    <w:p w:rsidR="00CB1A89" w:rsidRPr="00AB2E00" w:rsidRDefault="00CB1A89" w:rsidP="00AB2E00">
      <w:pPr>
        <w:spacing w:line="0" w:lineRule="atLeast"/>
        <w:ind w:firstLineChars="100" w:firstLine="280"/>
        <w:jc w:val="center"/>
        <w:rPr>
          <w:rFonts w:ascii="標楷體" w:eastAsia="標楷體" w:hAnsi="標楷體" w:hint="eastAsia"/>
          <w:color w:val="000000"/>
          <w:sz w:val="28"/>
          <w:szCs w:val="28"/>
        </w:rPr>
      </w:pPr>
      <w:r w:rsidRPr="00AB2E00">
        <w:rPr>
          <w:rFonts w:ascii="標楷體" w:eastAsia="標楷體" w:hAnsi="標楷體" w:hint="eastAsia"/>
          <w:color w:val="000000"/>
          <w:sz w:val="28"/>
          <w:szCs w:val="28"/>
        </w:rPr>
        <w:lastRenderedPageBreak/>
        <w:t>表二：反裝甲武器性能表</w:t>
      </w:r>
    </w:p>
    <w:tbl>
      <w:tblPr>
        <w:tblStyle w:val="a7"/>
        <w:tblW w:w="9970" w:type="dxa"/>
        <w:jc w:val="center"/>
        <w:tblInd w:w="25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846"/>
        <w:gridCol w:w="1477"/>
        <w:gridCol w:w="1662"/>
        <w:gridCol w:w="1661"/>
        <w:gridCol w:w="1662"/>
        <w:gridCol w:w="1662"/>
      </w:tblGrid>
      <w:tr w:rsidR="00CB1A89" w:rsidRPr="007D3FD6" w:rsidTr="006A5DF8">
        <w:trPr>
          <w:jc w:val="center"/>
        </w:trPr>
        <w:tc>
          <w:tcPr>
            <w:tcW w:w="9970" w:type="dxa"/>
            <w:gridSpan w:val="6"/>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反裝甲武器性能表</w:t>
            </w:r>
          </w:p>
        </w:tc>
      </w:tr>
      <w:tr w:rsidR="00CB1A89" w:rsidRPr="007D3FD6" w:rsidTr="006A5DF8">
        <w:trPr>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種類</w:t>
            </w:r>
          </w:p>
        </w:tc>
        <w:tc>
          <w:tcPr>
            <w:tcW w:w="1477"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spacing w:val="-26"/>
              </w:rPr>
              <w:t>66火箭彈</w:t>
            </w:r>
          </w:p>
        </w:tc>
        <w:tc>
          <w:tcPr>
            <w:tcW w:w="1662" w:type="dxa"/>
            <w:vAlign w:val="center"/>
          </w:tcPr>
          <w:p w:rsidR="00CB1A89" w:rsidRPr="007D3FD6" w:rsidRDefault="00CB1A89" w:rsidP="006A5DF8">
            <w:pPr>
              <w:spacing w:line="0" w:lineRule="atLeast"/>
              <w:jc w:val="distribute"/>
              <w:rPr>
                <w:rFonts w:ascii="標楷體" w:eastAsia="標楷體" w:hAnsi="標楷體" w:hint="eastAsia"/>
                <w:color w:val="000000"/>
                <w:spacing w:val="-28"/>
              </w:rPr>
            </w:pPr>
            <w:r w:rsidRPr="007D3FD6">
              <w:rPr>
                <w:rFonts w:ascii="標楷體" w:eastAsia="標楷體" w:hAnsi="標楷體" w:hint="eastAsia"/>
                <w:color w:val="000000"/>
                <w:spacing w:val="-28"/>
              </w:rPr>
              <w:t>AT-4火箭彈</w:t>
            </w:r>
          </w:p>
        </w:tc>
        <w:tc>
          <w:tcPr>
            <w:tcW w:w="1661" w:type="dxa"/>
            <w:tcBorders>
              <w:right w:val="single" w:sz="4" w:space="0" w:color="auto"/>
            </w:tcBorders>
            <w:vAlign w:val="center"/>
          </w:tcPr>
          <w:p w:rsidR="00CB1A89" w:rsidRPr="007D3FD6" w:rsidRDefault="00CB1A89" w:rsidP="006A5DF8">
            <w:pPr>
              <w:spacing w:line="0" w:lineRule="atLeast"/>
              <w:jc w:val="distribute"/>
              <w:rPr>
                <w:rFonts w:ascii="標楷體" w:eastAsia="標楷體" w:hAnsi="標楷體" w:hint="eastAsia"/>
                <w:color w:val="000000"/>
                <w:spacing w:val="-24"/>
              </w:rPr>
            </w:pPr>
            <w:r w:rsidRPr="007D3FD6">
              <w:rPr>
                <w:rFonts w:ascii="標楷體" w:eastAsia="標楷體" w:hAnsi="標楷體" w:hint="eastAsia"/>
                <w:color w:val="000000"/>
                <w:spacing w:val="-24"/>
              </w:rPr>
              <w:t>APILAS</w:t>
            </w:r>
          </w:p>
          <w:p w:rsidR="00CB1A89" w:rsidRPr="007D3FD6" w:rsidRDefault="00CB1A89" w:rsidP="006A5DF8">
            <w:pPr>
              <w:spacing w:line="0" w:lineRule="atLeast"/>
              <w:jc w:val="distribute"/>
              <w:rPr>
                <w:rFonts w:ascii="標楷體" w:eastAsia="標楷體" w:hAnsi="標楷體" w:hint="eastAsia"/>
                <w:color w:val="000000"/>
                <w:spacing w:val="-24"/>
              </w:rPr>
            </w:pPr>
            <w:r w:rsidRPr="007D3FD6">
              <w:rPr>
                <w:rFonts w:ascii="標楷體" w:eastAsia="標楷體" w:hAnsi="標楷體" w:hint="eastAsia"/>
                <w:color w:val="000000"/>
                <w:spacing w:val="-24"/>
              </w:rPr>
              <w:t>火箭彈</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標槍飛彈</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拖式飛彈</w:t>
            </w:r>
          </w:p>
        </w:tc>
      </w:tr>
      <w:tr w:rsidR="00CB1A89" w:rsidRPr="007D3FD6" w:rsidTr="006A5DF8">
        <w:trPr>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製造國</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我國製造</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瑞典</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法國</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美國</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美國</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口徑(mm)</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66</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84</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112</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140</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152</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全重(kg)</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color w:val="000000"/>
              </w:rPr>
              <w:t>2.</w:t>
            </w:r>
            <w:r w:rsidRPr="007D3FD6">
              <w:rPr>
                <w:rFonts w:ascii="標楷體" w:eastAsia="標楷體" w:hAnsi="標楷體" w:hint="eastAsia"/>
                <w:color w:val="000000"/>
              </w:rPr>
              <w:t>36</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6.7</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10</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15.5</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29.1</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有效射程(m)</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200</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300</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600</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2000</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3750</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穿甲力(cm)</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25</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40</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72</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75</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102.5</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夜視能力</w:t>
            </w:r>
          </w:p>
        </w:tc>
        <w:tc>
          <w:tcPr>
            <w:tcW w:w="1477"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無</w:t>
            </w:r>
          </w:p>
        </w:tc>
        <w:tc>
          <w:tcPr>
            <w:tcW w:w="1662"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無</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有</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有</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color w:val="000000"/>
              </w:rPr>
              <w:t>有</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穿甲類別</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均質鋼板</w:t>
            </w:r>
          </w:p>
        </w:tc>
        <w:tc>
          <w:tcPr>
            <w:tcW w:w="1662"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均質鋼板</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均質鋼板</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spacing w:val="-28"/>
              </w:rPr>
            </w:pPr>
            <w:r w:rsidRPr="007D3FD6">
              <w:rPr>
                <w:rFonts w:ascii="標楷體" w:eastAsia="標楷體" w:hAnsi="標楷體" w:hint="eastAsia"/>
                <w:color w:val="000000"/>
                <w:spacing w:val="-28"/>
              </w:rPr>
              <w:t>各型裝甲材質</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spacing w:val="-28"/>
              </w:rPr>
              <w:t>各型裝甲材質</w:t>
            </w:r>
          </w:p>
        </w:tc>
      </w:tr>
      <w:tr w:rsidR="00CB1A89" w:rsidRPr="007D3FD6" w:rsidTr="006A5DF8">
        <w:trPr>
          <w:trHeight w:val="315"/>
          <w:jc w:val="center"/>
        </w:trPr>
        <w:tc>
          <w:tcPr>
            <w:tcW w:w="1846"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操作方式</w:t>
            </w:r>
          </w:p>
        </w:tc>
        <w:tc>
          <w:tcPr>
            <w:tcW w:w="1477"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單人肩射</w:t>
            </w:r>
          </w:p>
        </w:tc>
        <w:tc>
          <w:tcPr>
            <w:tcW w:w="1662" w:type="dxa"/>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單人肩射</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單人肩射</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單人肩射</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單人、車輛直昇機</w:t>
            </w:r>
          </w:p>
        </w:tc>
      </w:tr>
      <w:tr w:rsidR="00CB1A89" w:rsidRPr="007D3FD6" w:rsidTr="006A5DF8">
        <w:trPr>
          <w:jc w:val="center"/>
        </w:trPr>
        <w:tc>
          <w:tcPr>
            <w:tcW w:w="1846" w:type="dxa"/>
            <w:vAlign w:val="center"/>
          </w:tcPr>
          <w:p w:rsidR="00CB1A89" w:rsidRPr="007D3FD6" w:rsidRDefault="00CB1A89"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射程區分</w:t>
            </w:r>
          </w:p>
        </w:tc>
        <w:tc>
          <w:tcPr>
            <w:tcW w:w="1477"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近程</w:t>
            </w:r>
          </w:p>
        </w:tc>
        <w:tc>
          <w:tcPr>
            <w:tcW w:w="1662" w:type="dxa"/>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近程</w:t>
            </w:r>
          </w:p>
        </w:tc>
        <w:tc>
          <w:tcPr>
            <w:tcW w:w="1661" w:type="dxa"/>
            <w:tcBorders>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近程</w:t>
            </w:r>
          </w:p>
        </w:tc>
        <w:tc>
          <w:tcPr>
            <w:tcW w:w="1662" w:type="dxa"/>
            <w:tcBorders>
              <w:left w:val="single" w:sz="4" w:space="0" w:color="auto"/>
              <w:righ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中程</w:t>
            </w:r>
          </w:p>
        </w:tc>
        <w:tc>
          <w:tcPr>
            <w:tcW w:w="1662" w:type="dxa"/>
            <w:tcBorders>
              <w:left w:val="single" w:sz="4" w:space="0" w:color="auto"/>
            </w:tcBorders>
            <w:vAlign w:val="center"/>
          </w:tcPr>
          <w:p w:rsidR="00CB1A89" w:rsidRPr="007D3FD6" w:rsidRDefault="00CB1A89"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遠程</w:t>
            </w:r>
          </w:p>
        </w:tc>
      </w:tr>
    </w:tbl>
    <w:p w:rsidR="006B291F" w:rsidRDefault="00CB1A89" w:rsidP="002E6DF6">
      <w:pPr>
        <w:spacing w:line="0" w:lineRule="atLeast"/>
        <w:rPr>
          <w:rFonts w:ascii="標楷體" w:eastAsia="標楷體" w:hAnsi="標楷體" w:hint="eastAsia"/>
          <w:color w:val="000000"/>
        </w:rPr>
      </w:pPr>
      <w:r w:rsidRPr="007D3FD6">
        <w:rPr>
          <w:rFonts w:ascii="標楷體" w:eastAsia="標楷體" w:hAnsi="標楷體" w:hint="eastAsia"/>
          <w:color w:val="000000"/>
        </w:rPr>
        <w:t>資料來源：夏天生，淺論反裝甲飛彈的過去、現在與未來，陸軍學術雙月刊，第495期。</w:t>
      </w:r>
    </w:p>
    <w:p w:rsidR="00AB2E00" w:rsidRPr="007D3FD6" w:rsidRDefault="00AB2E00" w:rsidP="002E6DF6">
      <w:pPr>
        <w:spacing w:line="0" w:lineRule="atLeast"/>
        <w:rPr>
          <w:rFonts w:eastAsia="標楷體" w:hAnsi="標楷體" w:hint="eastAsia"/>
          <w:color w:val="000000"/>
        </w:rPr>
      </w:pPr>
    </w:p>
    <w:p w:rsidR="006B291F" w:rsidRPr="00AB2E00" w:rsidRDefault="006B291F" w:rsidP="006B291F">
      <w:pPr>
        <w:tabs>
          <w:tab w:val="left" w:pos="2160"/>
        </w:tabs>
        <w:kinsoku w:val="0"/>
        <w:overflowPunct w:val="0"/>
        <w:autoSpaceDE w:val="0"/>
        <w:autoSpaceDN w:val="0"/>
        <w:spacing w:line="0" w:lineRule="atLeast"/>
        <w:jc w:val="center"/>
        <w:rPr>
          <w:rFonts w:ascii="標楷體" w:eastAsia="標楷體" w:hAnsi="標楷體" w:hint="eastAsia"/>
          <w:color w:val="000000"/>
          <w:sz w:val="28"/>
          <w:szCs w:val="28"/>
        </w:rPr>
      </w:pPr>
      <w:r w:rsidRPr="00AB2E00">
        <w:rPr>
          <w:rFonts w:eastAsia="標楷體" w:hAnsi="標楷體" w:hint="eastAsia"/>
          <w:color w:val="000000"/>
          <w:sz w:val="28"/>
          <w:szCs w:val="28"/>
        </w:rPr>
        <w:t>表三：反裝甲武器</w:t>
      </w:r>
      <w:r w:rsidRPr="00AB2E00">
        <w:rPr>
          <w:rFonts w:eastAsia="標楷體" w:hAnsi="標楷體"/>
          <w:color w:val="000000"/>
          <w:sz w:val="28"/>
          <w:szCs w:val="28"/>
        </w:rPr>
        <w:t>穿甲能力分析表</w:t>
      </w:r>
    </w:p>
    <w:tbl>
      <w:tblPr>
        <w:tblStyle w:val="a7"/>
        <w:tblW w:w="9970" w:type="dxa"/>
        <w:jc w:val="center"/>
        <w:tblInd w:w="25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846"/>
        <w:gridCol w:w="1477"/>
        <w:gridCol w:w="1662"/>
        <w:gridCol w:w="1661"/>
        <w:gridCol w:w="1662"/>
        <w:gridCol w:w="1662"/>
      </w:tblGrid>
      <w:tr w:rsidR="006B291F" w:rsidRPr="007D3FD6" w:rsidTr="00434DFA">
        <w:trPr>
          <w:trHeight w:val="22"/>
          <w:jc w:val="center"/>
        </w:trPr>
        <w:tc>
          <w:tcPr>
            <w:tcW w:w="9970" w:type="dxa"/>
            <w:gridSpan w:val="6"/>
            <w:vAlign w:val="center"/>
          </w:tcPr>
          <w:p w:rsidR="006B291F" w:rsidRPr="007D3FD6" w:rsidRDefault="006B291F" w:rsidP="006A5DF8">
            <w:pPr>
              <w:spacing w:line="0" w:lineRule="atLeast"/>
              <w:jc w:val="distribute"/>
              <w:rPr>
                <w:rFonts w:ascii="標楷體" w:eastAsia="標楷體" w:hAnsi="標楷體" w:hint="eastAsia"/>
                <w:color w:val="000000"/>
              </w:rPr>
            </w:pPr>
            <w:r w:rsidRPr="007D3FD6">
              <w:rPr>
                <w:rFonts w:eastAsia="標楷體" w:hAnsi="標楷體"/>
                <w:color w:val="000000"/>
              </w:rPr>
              <w:t>反裝甲武器穿甲能力分析表</w:t>
            </w:r>
          </w:p>
        </w:tc>
      </w:tr>
      <w:tr w:rsidR="006B291F" w:rsidRPr="007D3FD6" w:rsidTr="00434DFA">
        <w:trPr>
          <w:trHeight w:val="400"/>
          <w:jc w:val="center"/>
        </w:trPr>
        <w:tc>
          <w:tcPr>
            <w:tcW w:w="1846" w:type="dxa"/>
            <w:vAlign w:val="center"/>
          </w:tcPr>
          <w:p w:rsidR="006B291F" w:rsidRPr="007D3FD6" w:rsidRDefault="006B291F"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rPr>
              <w:t>種類</w:t>
            </w:r>
          </w:p>
        </w:tc>
        <w:tc>
          <w:tcPr>
            <w:tcW w:w="1477" w:type="dxa"/>
            <w:vAlign w:val="center"/>
          </w:tcPr>
          <w:p w:rsidR="006B291F" w:rsidRPr="007D3FD6" w:rsidRDefault="006B291F" w:rsidP="006A5DF8">
            <w:pPr>
              <w:spacing w:line="0" w:lineRule="atLeast"/>
              <w:jc w:val="distribute"/>
              <w:rPr>
                <w:rFonts w:ascii="標楷體" w:eastAsia="標楷體" w:hAnsi="標楷體" w:hint="eastAsia"/>
                <w:color w:val="000000"/>
              </w:rPr>
            </w:pPr>
            <w:r w:rsidRPr="007D3FD6">
              <w:rPr>
                <w:rFonts w:ascii="標楷體" w:eastAsia="標楷體" w:hAnsi="標楷體" w:hint="eastAsia"/>
                <w:color w:val="000000"/>
                <w:spacing w:val="-26"/>
              </w:rPr>
              <w:t>66火箭彈</w:t>
            </w:r>
          </w:p>
        </w:tc>
        <w:tc>
          <w:tcPr>
            <w:tcW w:w="1662" w:type="dxa"/>
            <w:vAlign w:val="center"/>
          </w:tcPr>
          <w:p w:rsidR="006B291F" w:rsidRPr="007D3FD6" w:rsidRDefault="006B291F" w:rsidP="006A5DF8">
            <w:pPr>
              <w:spacing w:line="0" w:lineRule="atLeast"/>
              <w:jc w:val="distribute"/>
              <w:rPr>
                <w:rFonts w:ascii="標楷體" w:eastAsia="標楷體" w:hAnsi="標楷體" w:hint="eastAsia"/>
                <w:color w:val="000000"/>
                <w:spacing w:val="-28"/>
              </w:rPr>
            </w:pPr>
            <w:r w:rsidRPr="007D3FD6">
              <w:rPr>
                <w:rFonts w:ascii="標楷體" w:eastAsia="標楷體" w:hAnsi="標楷體" w:hint="eastAsia"/>
                <w:color w:val="000000"/>
                <w:spacing w:val="-28"/>
              </w:rPr>
              <w:t>AT-4火箭彈</w:t>
            </w:r>
          </w:p>
        </w:tc>
        <w:tc>
          <w:tcPr>
            <w:tcW w:w="1661" w:type="dxa"/>
            <w:tcBorders>
              <w:right w:val="single" w:sz="4" w:space="0" w:color="auto"/>
            </w:tcBorders>
            <w:vAlign w:val="center"/>
          </w:tcPr>
          <w:p w:rsidR="006B291F" w:rsidRPr="007D3FD6" w:rsidRDefault="006B291F" w:rsidP="00434DFA">
            <w:pPr>
              <w:spacing w:line="0" w:lineRule="atLeast"/>
              <w:jc w:val="distribute"/>
              <w:rPr>
                <w:rFonts w:ascii="標楷體" w:eastAsia="標楷體" w:hAnsi="標楷體" w:hint="eastAsia"/>
                <w:color w:val="000000"/>
                <w:spacing w:val="-24"/>
              </w:rPr>
            </w:pPr>
            <w:r w:rsidRPr="007D3FD6">
              <w:rPr>
                <w:rFonts w:ascii="標楷體" w:eastAsia="標楷體" w:hAnsi="標楷體" w:hint="eastAsia"/>
                <w:color w:val="000000"/>
                <w:spacing w:val="-24"/>
              </w:rPr>
              <w:t>APILAS</w:t>
            </w:r>
          </w:p>
          <w:p w:rsidR="006B291F" w:rsidRPr="007D3FD6" w:rsidRDefault="006B291F" w:rsidP="00434DFA">
            <w:pPr>
              <w:spacing w:line="0" w:lineRule="atLeast"/>
              <w:jc w:val="distribute"/>
              <w:rPr>
                <w:rFonts w:ascii="標楷體" w:eastAsia="標楷體" w:hAnsi="標楷體" w:hint="eastAsia"/>
                <w:color w:val="000000"/>
                <w:spacing w:val="-24"/>
              </w:rPr>
            </w:pPr>
            <w:r w:rsidRPr="007D3FD6">
              <w:rPr>
                <w:rFonts w:ascii="標楷體" w:eastAsia="標楷體" w:hAnsi="標楷體" w:hint="eastAsia"/>
                <w:color w:val="000000"/>
                <w:spacing w:val="-24"/>
              </w:rPr>
              <w:t>火箭彈</w:t>
            </w:r>
          </w:p>
        </w:tc>
        <w:tc>
          <w:tcPr>
            <w:tcW w:w="1662" w:type="dxa"/>
            <w:tcBorders>
              <w:left w:val="single" w:sz="4" w:space="0" w:color="auto"/>
              <w:right w:val="single" w:sz="4" w:space="0" w:color="auto"/>
            </w:tcBorders>
            <w:vAlign w:val="center"/>
          </w:tcPr>
          <w:p w:rsidR="006B291F" w:rsidRPr="007D3FD6" w:rsidRDefault="006B291F"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標槍飛彈</w:t>
            </w:r>
          </w:p>
        </w:tc>
        <w:tc>
          <w:tcPr>
            <w:tcW w:w="1662" w:type="dxa"/>
            <w:tcBorders>
              <w:left w:val="single" w:sz="4" w:space="0" w:color="auto"/>
            </w:tcBorders>
            <w:vAlign w:val="center"/>
          </w:tcPr>
          <w:p w:rsidR="006B291F" w:rsidRPr="007D3FD6" w:rsidRDefault="006B291F"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拖式飛彈</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color w:val="000000"/>
              </w:rPr>
              <w:t>59式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color w:val="000000"/>
              </w:rPr>
              <w:t>6</w:t>
            </w:r>
            <w:r w:rsidRPr="007D3FD6">
              <w:rPr>
                <w:rFonts w:ascii="標楷體" w:eastAsia="標楷體" w:hAnsi="標楷體" w:hint="eastAsia"/>
                <w:color w:val="000000"/>
              </w:rPr>
              <w:t>0</w:t>
            </w:r>
            <w:r w:rsidRPr="007D3FD6">
              <w:rPr>
                <w:rFonts w:ascii="標楷體" w:eastAsia="標楷體" w:hAnsi="標楷體"/>
                <w:color w:val="000000"/>
              </w:rPr>
              <w:t>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62</w:t>
            </w:r>
            <w:r w:rsidRPr="007D3FD6">
              <w:rPr>
                <w:rFonts w:ascii="標楷體" w:eastAsia="標楷體" w:hAnsi="標楷體"/>
                <w:color w:val="000000"/>
              </w:rPr>
              <w:t>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63</w:t>
            </w:r>
            <w:r w:rsidRPr="007D3FD6">
              <w:rPr>
                <w:rFonts w:ascii="標楷體" w:eastAsia="標楷體" w:hAnsi="標楷體"/>
                <w:color w:val="000000"/>
              </w:rPr>
              <w:t>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69</w:t>
            </w:r>
            <w:r w:rsidRPr="007D3FD6">
              <w:rPr>
                <w:rFonts w:ascii="標楷體" w:eastAsia="標楷體" w:hAnsi="標楷體"/>
                <w:color w:val="000000"/>
              </w:rPr>
              <w:t>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79</w:t>
            </w:r>
            <w:r w:rsidRPr="007D3FD6">
              <w:rPr>
                <w:rFonts w:ascii="標楷體" w:eastAsia="標楷體" w:hAnsi="標楷體"/>
                <w:color w:val="000000"/>
              </w:rPr>
              <w:t>式</w:t>
            </w:r>
          </w:p>
        </w:tc>
        <w:tc>
          <w:tcPr>
            <w:tcW w:w="1477"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80</w:t>
            </w:r>
            <w:r w:rsidRPr="007D3FD6">
              <w:rPr>
                <w:rFonts w:ascii="標楷體" w:eastAsia="標楷體" w:hAnsi="標楷體"/>
                <w:color w:val="000000"/>
              </w:rPr>
              <w:t>式</w:t>
            </w:r>
          </w:p>
        </w:tc>
        <w:tc>
          <w:tcPr>
            <w:tcW w:w="1477" w:type="dxa"/>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PMincho" w:eastAsia="MS PMincho" w:hAnsi="MS PMincho" w:hint="eastAsia"/>
                <w:b/>
                <w:color w:val="0000FF"/>
              </w:rPr>
              <w:t>✓</w:t>
            </w:r>
          </w:p>
        </w:tc>
        <w:tc>
          <w:tcPr>
            <w:tcW w:w="1662" w:type="dxa"/>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Mincho" w:eastAsia="MS Mincho" w:hAnsi="MS Mincho" w:cs="MS Mincho" w:hint="eastAsia"/>
                <w:b/>
                <w:color w:val="0000FF"/>
              </w:rPr>
              <w:t>✓</w:t>
            </w:r>
          </w:p>
        </w:tc>
        <w:tc>
          <w:tcPr>
            <w:tcW w:w="1661" w:type="dxa"/>
            <w:tcBorders>
              <w:right w:val="single" w:sz="4" w:space="0" w:color="auto"/>
            </w:tcBorders>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Mincho" w:eastAsia="MS Mincho" w:hAnsi="MS Mincho" w:cs="MS Mincho" w:hint="eastAsia"/>
                <w:b/>
                <w:color w:val="0000FF"/>
              </w:rPr>
              <w:t>✓</w:t>
            </w:r>
          </w:p>
        </w:tc>
        <w:tc>
          <w:tcPr>
            <w:tcW w:w="1662" w:type="dxa"/>
            <w:tcBorders>
              <w:left w:val="single" w:sz="4" w:space="0" w:color="auto"/>
              <w:right w:val="single" w:sz="4" w:space="0" w:color="auto"/>
            </w:tcBorders>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85</w:t>
            </w:r>
            <w:r w:rsidRPr="007D3FD6">
              <w:rPr>
                <w:rFonts w:ascii="標楷體" w:eastAsia="標楷體" w:hAnsi="標楷體"/>
                <w:color w:val="000000"/>
              </w:rPr>
              <w:t>式</w:t>
            </w:r>
          </w:p>
        </w:tc>
        <w:tc>
          <w:tcPr>
            <w:tcW w:w="1477" w:type="dxa"/>
            <w:vAlign w:val="center"/>
          </w:tcPr>
          <w:p w:rsidR="006B291F" w:rsidRPr="007D3FD6" w:rsidRDefault="00C52A64"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88B</w:t>
            </w:r>
            <w:r w:rsidRPr="007D3FD6">
              <w:rPr>
                <w:rFonts w:ascii="標楷體" w:eastAsia="標楷體" w:hAnsi="標楷體"/>
                <w:color w:val="000000"/>
              </w:rPr>
              <w:t>式</w:t>
            </w:r>
          </w:p>
        </w:tc>
        <w:tc>
          <w:tcPr>
            <w:tcW w:w="1477"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smartTag w:uri="urn:schemas-microsoft-com:office:smarttags" w:element="chmetcnv">
              <w:smartTagPr>
                <w:attr w:name="UnitName" w:val="C"/>
                <w:attr w:name="SourceValue" w:val="88"/>
                <w:attr w:name="HasSpace" w:val="False"/>
                <w:attr w:name="Negative" w:val="False"/>
                <w:attr w:name="NumberType" w:val="1"/>
                <w:attr w:name="TCSC" w:val="0"/>
              </w:smartTagPr>
              <w:r w:rsidRPr="007D3FD6">
                <w:rPr>
                  <w:rFonts w:ascii="標楷體" w:eastAsia="標楷體" w:hAnsi="標楷體" w:hint="eastAsia"/>
                  <w:color w:val="000000"/>
                </w:rPr>
                <w:t>88C</w:t>
              </w:r>
            </w:smartTag>
            <w:r w:rsidRPr="007D3FD6">
              <w:rPr>
                <w:rFonts w:ascii="標楷體" w:eastAsia="標楷體" w:hAnsi="標楷體" w:hint="eastAsia"/>
                <w:color w:val="000000"/>
              </w:rPr>
              <w:t>式</w:t>
            </w:r>
          </w:p>
        </w:tc>
        <w:tc>
          <w:tcPr>
            <w:tcW w:w="1477"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90式</w:t>
            </w:r>
          </w:p>
        </w:tc>
        <w:tc>
          <w:tcPr>
            <w:tcW w:w="1477"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445"/>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MBT-2000</w:t>
            </w:r>
            <w:r w:rsidRPr="007D3FD6">
              <w:rPr>
                <w:rFonts w:ascii="標楷體" w:eastAsia="標楷體" w:hAnsi="標楷體"/>
                <w:color w:val="000000"/>
              </w:rPr>
              <w:t>式</w:t>
            </w:r>
          </w:p>
        </w:tc>
        <w:tc>
          <w:tcPr>
            <w:tcW w:w="1477"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57"/>
          <w:jc w:val="center"/>
        </w:trPr>
        <w:tc>
          <w:tcPr>
            <w:tcW w:w="1846" w:type="dxa"/>
            <w:vAlign w:val="center"/>
          </w:tcPr>
          <w:p w:rsidR="006B291F" w:rsidRPr="007D3FD6" w:rsidRDefault="006B291F" w:rsidP="006A5DF8">
            <w:pPr>
              <w:spacing w:line="0" w:lineRule="atLeast"/>
              <w:jc w:val="center"/>
              <w:rPr>
                <w:rFonts w:ascii="標楷體" w:eastAsia="標楷體" w:hAnsi="標楷體"/>
                <w:color w:val="000000"/>
              </w:rPr>
            </w:pPr>
            <w:r w:rsidRPr="007D3FD6">
              <w:rPr>
                <w:rFonts w:ascii="標楷體" w:eastAsia="標楷體" w:hAnsi="標楷體" w:hint="eastAsia"/>
                <w:color w:val="000000"/>
              </w:rPr>
              <w:t>98式</w:t>
            </w:r>
          </w:p>
        </w:tc>
        <w:tc>
          <w:tcPr>
            <w:tcW w:w="1477"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spacing w:line="440" w:lineRule="exact"/>
              <w:jc w:val="center"/>
              <w:rPr>
                <w:rFonts w:ascii="標楷體" w:eastAsia="標楷體" w:hAnsi="標楷體"/>
                <w:b/>
                <w:color w:val="FF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440" w:lineRule="exact"/>
              <w:jc w:val="center"/>
              <w:rPr>
                <w:rFonts w:ascii="標楷體" w:eastAsia="標楷體" w:hAnsi="標楷體"/>
                <w:b/>
                <w:color w:val="0000FF"/>
              </w:rPr>
            </w:pPr>
            <w:r>
              <w:rPr>
                <w:rFonts w:ascii="MS Mincho" w:eastAsia="MS Mincho" w:hAnsi="MS Mincho" w:cs="MS Mincho" w:hint="eastAsia"/>
                <w:b/>
                <w:color w:val="0000FF"/>
              </w:rPr>
              <w:t>✓</w:t>
            </w:r>
          </w:p>
        </w:tc>
      </w:tr>
      <w:tr w:rsidR="006B291F" w:rsidRPr="007D3FD6" w:rsidTr="00434DFA">
        <w:trPr>
          <w:trHeight w:val="245"/>
          <w:jc w:val="center"/>
        </w:trPr>
        <w:tc>
          <w:tcPr>
            <w:tcW w:w="1846" w:type="dxa"/>
            <w:vAlign w:val="center"/>
          </w:tcPr>
          <w:p w:rsidR="006B291F" w:rsidRPr="007D3FD6" w:rsidRDefault="006B291F" w:rsidP="006A5DF8">
            <w:pPr>
              <w:spacing w:line="0" w:lineRule="atLeast"/>
              <w:jc w:val="center"/>
              <w:rPr>
                <w:rFonts w:ascii="標楷體" w:eastAsia="標楷體" w:hAnsi="標楷體" w:hint="eastAsia"/>
                <w:color w:val="000000"/>
              </w:rPr>
            </w:pPr>
            <w:r w:rsidRPr="007D3FD6">
              <w:rPr>
                <w:rFonts w:ascii="標楷體" w:eastAsia="標楷體" w:hAnsi="標楷體" w:hint="eastAsia"/>
                <w:color w:val="000000"/>
              </w:rPr>
              <w:t>99式</w:t>
            </w:r>
          </w:p>
        </w:tc>
        <w:tc>
          <w:tcPr>
            <w:tcW w:w="1477" w:type="dxa"/>
            <w:vAlign w:val="center"/>
          </w:tcPr>
          <w:p w:rsidR="006B291F" w:rsidRPr="007D3FD6" w:rsidRDefault="00434DFA" w:rsidP="00434DFA">
            <w:pPr>
              <w:kinsoku w:val="0"/>
              <w:overflowPunct w:val="0"/>
              <w:autoSpaceDE w:val="0"/>
              <w:autoSpaceDN w:val="0"/>
              <w:spacing w:line="0" w:lineRule="atLeast"/>
              <w:jc w:val="center"/>
              <w:rPr>
                <w:rFonts w:ascii="標楷體" w:eastAsia="標楷體" w:hAnsi="標楷體" w:hint="eastAsia"/>
                <w:color w:val="000000"/>
              </w:rPr>
            </w:pPr>
            <w:r>
              <w:rPr>
                <w:rFonts w:ascii="標楷體" w:eastAsia="標楷體" w:hAnsi="標楷體"/>
                <w:b/>
                <w:color w:val="FF0000"/>
              </w:rPr>
              <w:t>╳</w:t>
            </w:r>
          </w:p>
        </w:tc>
        <w:tc>
          <w:tcPr>
            <w:tcW w:w="1662" w:type="dxa"/>
            <w:vAlign w:val="center"/>
          </w:tcPr>
          <w:p w:rsidR="006B291F" w:rsidRPr="007D3FD6" w:rsidRDefault="00434DFA" w:rsidP="00434DFA">
            <w:pPr>
              <w:kinsoku w:val="0"/>
              <w:overflowPunct w:val="0"/>
              <w:autoSpaceDE w:val="0"/>
              <w:autoSpaceDN w:val="0"/>
              <w:spacing w:line="0" w:lineRule="atLeast"/>
              <w:jc w:val="center"/>
              <w:rPr>
                <w:rFonts w:ascii="標楷體" w:eastAsia="標楷體" w:hAnsi="標楷體" w:hint="eastAsia"/>
                <w:color w:val="000000"/>
              </w:rPr>
            </w:pPr>
            <w:r>
              <w:rPr>
                <w:rFonts w:ascii="標楷體" w:eastAsia="標楷體" w:hAnsi="標楷體"/>
                <w:b/>
                <w:color w:val="FF0000"/>
              </w:rPr>
              <w:t>╳</w:t>
            </w:r>
          </w:p>
        </w:tc>
        <w:tc>
          <w:tcPr>
            <w:tcW w:w="1661" w:type="dxa"/>
            <w:tcBorders>
              <w:right w:val="single" w:sz="4" w:space="0" w:color="auto"/>
            </w:tcBorders>
            <w:vAlign w:val="center"/>
          </w:tcPr>
          <w:p w:rsidR="006B291F" w:rsidRPr="007D3FD6" w:rsidRDefault="00434DFA" w:rsidP="00434DFA">
            <w:pPr>
              <w:kinsoku w:val="0"/>
              <w:overflowPunct w:val="0"/>
              <w:autoSpaceDE w:val="0"/>
              <w:autoSpaceDN w:val="0"/>
              <w:spacing w:line="0" w:lineRule="atLeast"/>
              <w:jc w:val="center"/>
              <w:rPr>
                <w:rFonts w:ascii="標楷體" w:eastAsia="標楷體" w:hAnsi="標楷體" w:hint="eastAsia"/>
                <w:color w:val="000000"/>
              </w:rPr>
            </w:pPr>
            <w:r>
              <w:rPr>
                <w:rFonts w:ascii="標楷體" w:eastAsia="標楷體" w:hAnsi="標楷體"/>
                <w:b/>
                <w:color w:val="FF0000"/>
              </w:rPr>
              <w:t>╳</w:t>
            </w:r>
          </w:p>
        </w:tc>
        <w:tc>
          <w:tcPr>
            <w:tcW w:w="1662" w:type="dxa"/>
            <w:tcBorders>
              <w:left w:val="single" w:sz="4" w:space="0" w:color="auto"/>
              <w:right w:val="single" w:sz="4" w:space="0" w:color="auto"/>
            </w:tcBorders>
            <w:vAlign w:val="center"/>
          </w:tcPr>
          <w:p w:rsidR="006B291F" w:rsidRPr="007D3FD6" w:rsidRDefault="00434DFA" w:rsidP="006A5DF8">
            <w:pPr>
              <w:spacing w:line="0" w:lineRule="atLeast"/>
              <w:jc w:val="center"/>
              <w:rPr>
                <w:rFonts w:ascii="標楷體" w:eastAsia="標楷體" w:hAnsi="標楷體" w:hint="eastAsia"/>
                <w:color w:val="000000"/>
              </w:rPr>
            </w:pPr>
            <w:r>
              <w:rPr>
                <w:rFonts w:ascii="MS Mincho" w:eastAsia="MS Mincho" w:hAnsi="MS Mincho" w:cs="MS Mincho" w:hint="eastAsia"/>
                <w:b/>
                <w:color w:val="0000FF"/>
              </w:rPr>
              <w:t>✓</w:t>
            </w:r>
          </w:p>
        </w:tc>
        <w:tc>
          <w:tcPr>
            <w:tcW w:w="1662" w:type="dxa"/>
            <w:tcBorders>
              <w:left w:val="single" w:sz="4" w:space="0" w:color="auto"/>
            </w:tcBorders>
            <w:vAlign w:val="center"/>
          </w:tcPr>
          <w:p w:rsidR="006B291F" w:rsidRPr="007D3FD6" w:rsidRDefault="00434DFA" w:rsidP="006A5DF8">
            <w:pPr>
              <w:spacing w:line="0" w:lineRule="atLeast"/>
              <w:jc w:val="center"/>
              <w:rPr>
                <w:rFonts w:ascii="標楷體" w:eastAsia="標楷體" w:hAnsi="標楷體" w:hint="eastAsia"/>
                <w:color w:val="000000"/>
              </w:rPr>
            </w:pPr>
            <w:r>
              <w:rPr>
                <w:rFonts w:ascii="標楷體" w:eastAsia="標楷體" w:hAnsi="標楷體"/>
                <w:b/>
                <w:color w:val="FF0000"/>
              </w:rPr>
              <w:t>╳</w:t>
            </w:r>
          </w:p>
        </w:tc>
      </w:tr>
      <w:tr w:rsidR="006B291F" w:rsidRPr="007D3FD6" w:rsidTr="00434DFA">
        <w:trPr>
          <w:trHeight w:val="323"/>
          <w:jc w:val="center"/>
        </w:trPr>
        <w:tc>
          <w:tcPr>
            <w:tcW w:w="9970" w:type="dxa"/>
            <w:gridSpan w:val="6"/>
            <w:vAlign w:val="center"/>
          </w:tcPr>
          <w:p w:rsidR="006B291F" w:rsidRPr="007D3FD6" w:rsidRDefault="006B291F" w:rsidP="00AB2E00">
            <w:pPr>
              <w:kinsoku w:val="0"/>
              <w:overflowPunct w:val="0"/>
              <w:autoSpaceDE w:val="0"/>
              <w:autoSpaceDN w:val="0"/>
              <w:spacing w:line="0" w:lineRule="atLeast"/>
              <w:rPr>
                <w:rFonts w:ascii="標楷體" w:eastAsia="標楷體" w:hAnsi="標楷體" w:hint="eastAsia"/>
                <w:color w:val="000000"/>
              </w:rPr>
            </w:pPr>
            <w:r w:rsidRPr="007D3FD6">
              <w:rPr>
                <w:rFonts w:ascii="標楷體" w:eastAsia="標楷體" w:hAnsi="標楷體" w:hint="eastAsia"/>
                <w:color w:val="000000"/>
              </w:rPr>
              <w:t>1.拖式</w:t>
            </w:r>
            <w:smartTag w:uri="urn:schemas-microsoft-com:office:smarttags" w:element="chmetcnv">
              <w:smartTagPr>
                <w:attr w:name="TCSC" w:val="0"/>
                <w:attr w:name="NumberType" w:val="1"/>
                <w:attr w:name="Negative" w:val="False"/>
                <w:attr w:name="HasSpace" w:val="False"/>
                <w:attr w:name="SourceValue" w:val="2"/>
                <w:attr w:name="UnitName" w:val="a"/>
              </w:smartTagPr>
              <w:r w:rsidRPr="007D3FD6">
                <w:rPr>
                  <w:rFonts w:ascii="標楷體" w:eastAsia="標楷體" w:hAnsi="標楷體" w:hint="eastAsia"/>
                  <w:color w:val="000000"/>
                </w:rPr>
                <w:t>2A</w:t>
              </w:r>
            </w:smartTag>
            <w:r w:rsidRPr="007D3FD6">
              <w:rPr>
                <w:rFonts w:ascii="標楷體" w:eastAsia="標楷體" w:hAnsi="標楷體" w:hint="eastAsia"/>
                <w:color w:val="000000"/>
              </w:rPr>
              <w:t>型主針對反應式裝甲。</w:t>
            </w:r>
          </w:p>
          <w:p w:rsidR="006B291F" w:rsidRPr="007D3FD6" w:rsidRDefault="006B291F" w:rsidP="00434DFA">
            <w:pPr>
              <w:kinsoku w:val="0"/>
              <w:overflowPunct w:val="0"/>
              <w:autoSpaceDE w:val="0"/>
              <w:autoSpaceDN w:val="0"/>
              <w:spacing w:line="0" w:lineRule="atLeast"/>
              <w:ind w:left="240" w:hangingChars="100" w:hanging="240"/>
              <w:rPr>
                <w:rFonts w:ascii="標楷體" w:eastAsia="標楷體" w:hAnsi="標楷體" w:hint="eastAsia"/>
                <w:color w:val="000000"/>
              </w:rPr>
            </w:pPr>
            <w:r w:rsidRPr="007D3FD6">
              <w:rPr>
                <w:rFonts w:ascii="標楷體" w:eastAsia="標楷體" w:hAnsi="標楷體" w:hint="eastAsia"/>
                <w:color w:val="000000"/>
              </w:rPr>
              <w:t>2.拖式2B型與標槍飛彈之「頂攻」模式，可有效攻擊現有及未來之各國主力戰車。</w:t>
            </w:r>
          </w:p>
        </w:tc>
      </w:tr>
    </w:tbl>
    <w:p w:rsidR="00410AAF" w:rsidRDefault="006B291F" w:rsidP="00410AAF">
      <w:pPr>
        <w:spacing w:line="0" w:lineRule="atLeast"/>
        <w:rPr>
          <w:rFonts w:ascii="標楷體" w:eastAsia="標楷體" w:hAnsi="標楷體" w:hint="eastAsia"/>
          <w:color w:val="000000"/>
        </w:rPr>
      </w:pPr>
      <w:r w:rsidRPr="007D3FD6">
        <w:rPr>
          <w:rFonts w:ascii="標楷體" w:eastAsia="標楷體" w:hAnsi="標楷體" w:hint="eastAsia"/>
          <w:color w:val="000000"/>
        </w:rPr>
        <w:t>資料來源：夏天生，淺論反裝甲飛彈的過去、現在與未來，陸軍學術雙月刊，第495期。</w:t>
      </w:r>
    </w:p>
    <w:p w:rsidR="00374FB5" w:rsidRPr="007D3FD6" w:rsidRDefault="00374FB5" w:rsidP="00BB295F">
      <w:pPr>
        <w:spacing w:line="0" w:lineRule="atLeast"/>
        <w:ind w:firstLineChars="200" w:firstLine="640"/>
        <w:rPr>
          <w:rFonts w:ascii="標楷體" w:eastAsia="標楷體" w:hAnsi="標楷體" w:hint="eastAsia"/>
          <w:color w:val="000000"/>
          <w:sz w:val="32"/>
          <w:szCs w:val="32"/>
        </w:rPr>
      </w:pPr>
      <w:r w:rsidRPr="007D3FD6">
        <w:rPr>
          <w:rFonts w:ascii="標楷體" w:eastAsia="標楷體" w:hAnsi="標楷體" w:hint="eastAsia"/>
          <w:color w:val="000000"/>
          <w:sz w:val="32"/>
          <w:szCs w:val="32"/>
        </w:rPr>
        <w:lastRenderedPageBreak/>
        <w:t>(一)近程反裝甲武器</w:t>
      </w:r>
      <w:r w:rsidR="00CB1A89">
        <w:rPr>
          <w:rFonts w:ascii="標楷體" w:eastAsia="標楷體" w:hAnsi="標楷體" w:hint="eastAsia"/>
          <w:color w:val="000000"/>
          <w:sz w:val="32"/>
          <w:szCs w:val="32"/>
        </w:rPr>
        <w:t>：</w:t>
      </w:r>
    </w:p>
    <w:p w:rsidR="00236D0C" w:rsidRDefault="00374FB5" w:rsidP="00236D0C">
      <w:pPr>
        <w:spacing w:line="0" w:lineRule="atLeast"/>
        <w:ind w:leftChars="232" w:left="1197" w:hangingChars="200" w:hanging="640"/>
        <w:rPr>
          <w:rFonts w:ascii="標楷體" w:eastAsia="標楷體" w:hAnsi="標楷體" w:hint="eastAsia"/>
          <w:color w:val="000000"/>
          <w:sz w:val="32"/>
          <w:szCs w:val="32"/>
        </w:rPr>
      </w:pPr>
      <w:r w:rsidRPr="007D3FD6">
        <w:rPr>
          <w:rFonts w:ascii="標楷體" w:eastAsia="標楷體" w:hAnsi="標楷體" w:hint="eastAsia"/>
          <w:color w:val="000000"/>
          <w:sz w:val="32"/>
          <w:szCs w:val="32"/>
        </w:rPr>
        <w:t xml:space="preserve">    國造一式66火箭彈、瑞典AT-4與法國製APILAS分別於民國50年、84年87年獲得，目前AT-4與APILAS雖已延壽使用，但彈藥素質及老舊等因素，射擊時不發彈機率也相對提高，且潛藏危安因素。</w:t>
      </w:r>
      <w:r w:rsidR="00E56AD4">
        <w:rPr>
          <w:rFonts w:ascii="標楷體" w:eastAsia="標楷體" w:hAnsi="標楷體" w:hint="eastAsia"/>
          <w:color w:val="000000"/>
          <w:sz w:val="32"/>
          <w:szCs w:val="32"/>
        </w:rPr>
        <w:t>如附圖</w:t>
      </w:r>
      <w:r w:rsidR="00E122DF">
        <w:rPr>
          <w:rFonts w:ascii="標楷體" w:eastAsia="標楷體" w:hAnsi="標楷體" w:hint="eastAsia"/>
          <w:color w:val="000000"/>
          <w:sz w:val="32"/>
          <w:szCs w:val="32"/>
        </w:rPr>
        <w:t>1</w:t>
      </w:r>
      <w:r w:rsidR="00E56AD4">
        <w:rPr>
          <w:rFonts w:ascii="標楷體" w:eastAsia="標楷體" w:hAnsi="標楷體" w:hint="eastAsia"/>
          <w:color w:val="000000"/>
          <w:sz w:val="32"/>
          <w:szCs w:val="32"/>
        </w:rPr>
        <w:t>。</w:t>
      </w:r>
    </w:p>
    <w:p w:rsidR="00F85B13" w:rsidRPr="00087CDF" w:rsidRDefault="005C2157" w:rsidP="00087CDF">
      <w:pPr>
        <w:spacing w:line="0" w:lineRule="atLeast"/>
        <w:ind w:leftChars="499" w:left="1198" w:firstLineChars="900" w:firstLine="2520"/>
        <w:rPr>
          <w:rFonts w:ascii="標楷體" w:eastAsia="標楷體" w:hAnsi="標楷體" w:hint="eastAsia"/>
          <w:color w:val="000000"/>
          <w:sz w:val="28"/>
          <w:szCs w:val="28"/>
        </w:rPr>
      </w:pPr>
      <w:r>
        <w:rPr>
          <w:rFonts w:ascii="標楷體" w:eastAsia="標楷體" w:hAnsi="標楷體" w:hint="eastAsia"/>
          <w:noProof/>
          <w:color w:val="000000"/>
          <w:sz w:val="28"/>
          <w:szCs w:val="28"/>
        </w:rPr>
        <w:drawing>
          <wp:anchor distT="0" distB="0" distL="114300" distR="114300" simplePos="0" relativeHeight="251655168" behindDoc="0" locked="0" layoutInCell="1" allowOverlap="1">
            <wp:simplePos x="0" y="0"/>
            <wp:positionH relativeFrom="character">
              <wp:posOffset>-875030</wp:posOffset>
            </wp:positionH>
            <wp:positionV relativeFrom="line">
              <wp:posOffset>278765</wp:posOffset>
            </wp:positionV>
            <wp:extent cx="3239770" cy="2160270"/>
            <wp:effectExtent l="19050" t="0" r="0" b="0"/>
            <wp:wrapNone/>
            <wp:docPr id="81" name="圖片 81" descr="六六火箭彈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六六火箭彈1"/>
                    <pic:cNvPicPr>
                      <a:picLocks noChangeArrowheads="1"/>
                    </pic:cNvPicPr>
                  </pic:nvPicPr>
                  <pic:blipFill>
                    <a:blip r:embed="rId8" cstate="print"/>
                    <a:srcRect/>
                    <a:stretch>
                      <a:fillRect/>
                    </a:stretch>
                  </pic:blipFill>
                  <pic:spPr bwMode="auto">
                    <a:xfrm>
                      <a:off x="0" y="0"/>
                      <a:ext cx="3239770" cy="2160270"/>
                    </a:xfrm>
                    <a:prstGeom prst="rect">
                      <a:avLst/>
                    </a:prstGeom>
                    <a:noFill/>
                    <a:ln w="9525">
                      <a:noFill/>
                      <a:miter lim="800000"/>
                      <a:headEnd/>
                      <a:tailEnd/>
                    </a:ln>
                  </pic:spPr>
                </pic:pic>
              </a:graphicData>
            </a:graphic>
          </wp:anchor>
        </w:drawing>
      </w:r>
      <w:r w:rsidR="00236D0C" w:rsidRPr="00087CDF">
        <w:rPr>
          <w:rFonts w:ascii="標楷體" w:eastAsia="標楷體" w:hAnsi="標楷體" w:hint="eastAsia"/>
          <w:noProof/>
          <w:color w:val="000000"/>
          <w:sz w:val="28"/>
          <w:szCs w:val="28"/>
        </w:rPr>
        <w:pict>
          <v:group id="_x0000_s1077" editas="canvas" style="position:absolute;left:0;text-align:left;margin-left:0;margin-top:30.95pt;width:255.35pt;height:169.95pt;z-index:251657216;mso-position-horizontal:center;mso-position-horizontal-relative:text;mso-position-vertical-relative:text" coordorigin="2302,1890" coordsize="3854,254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2302;top:1890;width:3854;height:2549" o:preferrelative="f">
              <v:fill o:detectmouseclick="t"/>
              <v:path o:extrusionok="t" o:connecttype="none"/>
              <o:lock v:ext="edit" text="t"/>
            </v:shape>
            <w10:wrap type="topAndBottom"/>
          </v:group>
        </w:pict>
      </w:r>
      <w:r w:rsidR="00236D0C" w:rsidRPr="00087CDF">
        <w:rPr>
          <w:rFonts w:ascii="標楷體" w:eastAsia="標楷體" w:hAnsi="標楷體" w:hint="eastAsia"/>
          <w:noProof/>
          <w:color w:val="000000"/>
          <w:sz w:val="28"/>
          <w:szCs w:val="28"/>
        </w:rPr>
        <w:pict>
          <v:rect id="_x0000_s1075" style="position:absolute;left:0;text-align:left;margin-left:108pt;margin-top:21.95pt;width:254.95pt;height:169.95pt;z-index:251658240;mso-position-horizontal-relative:text;mso-position-vertical-relative:text;v-text-anchor:middle" filled="f" fillcolor="#0c9" stroked="f" strokecolor="white"/>
        </w:pict>
      </w:r>
      <w:r w:rsidR="00236D0C" w:rsidRPr="00087CDF">
        <w:rPr>
          <w:rFonts w:ascii="標楷體" w:eastAsia="標楷體" w:hAnsi="標楷體" w:hint="eastAsia"/>
          <w:color w:val="000000"/>
          <w:sz w:val="28"/>
          <w:szCs w:val="28"/>
        </w:rPr>
        <w:t>圖1</w:t>
      </w:r>
      <w:r w:rsidR="00DD2675" w:rsidRPr="00087CDF">
        <w:rPr>
          <w:rFonts w:ascii="標楷體" w:eastAsia="標楷體" w:hAnsi="標楷體" w:hint="eastAsia"/>
          <w:color w:val="000000"/>
          <w:sz w:val="28"/>
          <w:szCs w:val="28"/>
        </w:rPr>
        <w:t>：</w:t>
      </w:r>
      <w:r w:rsidR="00F85B13" w:rsidRPr="00087CDF">
        <w:rPr>
          <w:rFonts w:ascii="標楷體" w:eastAsia="標楷體" w:hAnsi="標楷體" w:hint="eastAsia"/>
          <w:color w:val="000000"/>
          <w:sz w:val="28"/>
          <w:szCs w:val="28"/>
        </w:rPr>
        <w:t xml:space="preserve"> 66火箭彈</w:t>
      </w:r>
    </w:p>
    <w:p w:rsidR="00DD2675" w:rsidRDefault="00DD2675" w:rsidP="00F85B13">
      <w:pPr>
        <w:spacing w:line="0" w:lineRule="atLeast"/>
        <w:ind w:leftChars="232" w:left="1037" w:hangingChars="200" w:hanging="480"/>
        <w:jc w:val="both"/>
        <w:rPr>
          <w:rFonts w:ascii="標楷體" w:eastAsia="標楷體" w:hAnsi="標楷體" w:hint="eastAsia"/>
          <w:color w:val="000000"/>
        </w:rPr>
      </w:pPr>
    </w:p>
    <w:p w:rsidR="00107FC4" w:rsidRPr="00087CDF" w:rsidRDefault="00107FC4" w:rsidP="00107FC4">
      <w:pPr>
        <w:spacing w:line="0" w:lineRule="atLeast"/>
        <w:ind w:leftChars="432" w:left="1037" w:firstLineChars="1167" w:firstLine="3268"/>
        <w:rPr>
          <w:rFonts w:ascii="標楷體" w:eastAsia="標楷體" w:hAnsi="標楷體" w:hint="eastAsia"/>
          <w:color w:val="000000"/>
          <w:sz w:val="28"/>
          <w:szCs w:val="28"/>
        </w:rPr>
      </w:pPr>
      <w:r w:rsidRPr="00087CDF">
        <w:rPr>
          <w:rFonts w:ascii="標楷體" w:eastAsia="標楷體" w:hAnsi="標楷體" w:hint="eastAsia"/>
          <w:color w:val="000000"/>
          <w:sz w:val="28"/>
          <w:szCs w:val="28"/>
        </w:rPr>
        <w:t>AT-4火箭彈</w:t>
      </w:r>
    </w:p>
    <w:p w:rsidR="00F85B13" w:rsidRDefault="00F85B13" w:rsidP="00F85B13">
      <w:pPr>
        <w:spacing w:line="0" w:lineRule="atLeast"/>
        <w:ind w:leftChars="232" w:left="1037" w:hangingChars="200" w:hanging="480"/>
        <w:jc w:val="both"/>
        <w:rPr>
          <w:rFonts w:ascii="標楷體" w:eastAsia="標楷體" w:hAnsi="標楷體" w:hint="eastAsia"/>
          <w:color w:val="000000"/>
        </w:rPr>
      </w:pPr>
    </w:p>
    <w:p w:rsidR="00F85B13" w:rsidRDefault="00F85B13" w:rsidP="00F85B13">
      <w:pPr>
        <w:spacing w:line="0" w:lineRule="atLeast"/>
        <w:ind w:leftChars="232" w:left="1037" w:hangingChars="200" w:hanging="480"/>
        <w:jc w:val="both"/>
        <w:rPr>
          <w:rFonts w:ascii="標楷體" w:eastAsia="標楷體" w:hAnsi="標楷體" w:hint="eastAsia"/>
          <w:color w:val="000000"/>
        </w:rPr>
      </w:pPr>
    </w:p>
    <w:p w:rsidR="00F85B13" w:rsidRDefault="00F85B13" w:rsidP="009F1B1F">
      <w:pPr>
        <w:spacing w:line="0" w:lineRule="atLeast"/>
        <w:ind w:leftChars="232" w:left="1037" w:hangingChars="200" w:hanging="480"/>
        <w:jc w:val="both"/>
        <w:rPr>
          <w:rFonts w:ascii="標楷體" w:eastAsia="標楷體" w:hAnsi="標楷體" w:hint="eastAsia"/>
          <w:color w:val="000000"/>
        </w:rPr>
      </w:pPr>
    </w:p>
    <w:p w:rsidR="004D262F" w:rsidRDefault="005C2157" w:rsidP="00F85B13">
      <w:pPr>
        <w:spacing w:line="0" w:lineRule="atLeast"/>
        <w:ind w:firstLineChars="750" w:firstLine="2400"/>
        <w:jc w:val="both"/>
        <w:rPr>
          <w:rFonts w:ascii="標楷體" w:eastAsia="標楷體" w:hAnsi="標楷體" w:hint="eastAsia"/>
          <w:color w:val="000000"/>
        </w:rPr>
      </w:pPr>
      <w:r>
        <w:rPr>
          <w:rFonts w:ascii="標楷體" w:eastAsia="標楷體" w:hAnsi="標楷體" w:hint="eastAsia"/>
          <w:noProof/>
          <w:color w:val="000000"/>
          <w:sz w:val="32"/>
          <w:szCs w:val="32"/>
        </w:rPr>
        <w:drawing>
          <wp:anchor distT="0" distB="0" distL="114300" distR="114300" simplePos="0" relativeHeight="251660288" behindDoc="0" locked="0" layoutInCell="1" allowOverlap="1">
            <wp:simplePos x="0" y="0"/>
            <wp:positionH relativeFrom="column">
              <wp:posOffset>1557655</wp:posOffset>
            </wp:positionH>
            <wp:positionV relativeFrom="paragraph">
              <wp:posOffset>187960</wp:posOffset>
            </wp:positionV>
            <wp:extent cx="3242945" cy="1007745"/>
            <wp:effectExtent l="19050" t="0" r="0" b="0"/>
            <wp:wrapNone/>
            <wp:docPr id="50" name="圖片 50" descr="各部名稱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各部名稱159"/>
                    <pic:cNvPicPr>
                      <a:picLocks noChangeAspect="1" noChangeArrowheads="1"/>
                    </pic:cNvPicPr>
                  </pic:nvPicPr>
                  <pic:blipFill>
                    <a:blip r:embed="rId9" cstate="print"/>
                    <a:srcRect/>
                    <a:stretch>
                      <a:fillRect/>
                    </a:stretch>
                  </pic:blipFill>
                  <pic:spPr bwMode="auto">
                    <a:xfrm>
                      <a:off x="0" y="0"/>
                      <a:ext cx="3242945" cy="1007745"/>
                    </a:xfrm>
                    <a:prstGeom prst="rect">
                      <a:avLst/>
                    </a:prstGeom>
                    <a:noFill/>
                    <a:ln w="9525">
                      <a:noFill/>
                      <a:miter lim="800000"/>
                      <a:headEnd/>
                      <a:tailEnd/>
                    </a:ln>
                  </pic:spPr>
                </pic:pic>
              </a:graphicData>
            </a:graphic>
          </wp:anchor>
        </w:drawing>
      </w:r>
    </w:p>
    <w:p w:rsidR="00F85B13" w:rsidRDefault="00F85B13" w:rsidP="00AF21B8">
      <w:pPr>
        <w:spacing w:line="0" w:lineRule="atLeast"/>
        <w:ind w:leftChars="232" w:left="1037" w:hangingChars="200" w:hanging="480"/>
        <w:jc w:val="both"/>
        <w:rPr>
          <w:rFonts w:ascii="標楷體" w:eastAsia="標楷體" w:hAnsi="標楷體" w:hint="eastAsia"/>
          <w:color w:val="000000"/>
        </w:rPr>
      </w:pPr>
    </w:p>
    <w:p w:rsidR="00F85B13" w:rsidRDefault="00F85B13" w:rsidP="00AF21B8">
      <w:pPr>
        <w:spacing w:line="0" w:lineRule="atLeast"/>
        <w:ind w:leftChars="232" w:left="1037" w:hangingChars="200" w:hanging="480"/>
        <w:jc w:val="both"/>
        <w:rPr>
          <w:rFonts w:ascii="標楷體" w:eastAsia="標楷體" w:hAnsi="標楷體" w:hint="eastAsia"/>
          <w:color w:val="000000"/>
        </w:rPr>
      </w:pPr>
    </w:p>
    <w:p w:rsidR="00F85B13" w:rsidRDefault="00F85B13" w:rsidP="00AF21B8">
      <w:pPr>
        <w:spacing w:line="0" w:lineRule="atLeast"/>
        <w:ind w:leftChars="232" w:left="1037" w:hangingChars="200" w:hanging="480"/>
        <w:jc w:val="both"/>
        <w:rPr>
          <w:rFonts w:ascii="標楷體" w:eastAsia="標楷體" w:hAnsi="標楷體" w:hint="eastAsia"/>
          <w:color w:val="000000"/>
        </w:rPr>
      </w:pPr>
    </w:p>
    <w:p w:rsidR="00F85B13" w:rsidRDefault="00F85B13" w:rsidP="00AF21B8">
      <w:pPr>
        <w:spacing w:line="0" w:lineRule="atLeast"/>
        <w:ind w:leftChars="232" w:left="1037" w:hangingChars="200" w:hanging="480"/>
        <w:jc w:val="both"/>
        <w:rPr>
          <w:rFonts w:ascii="標楷體" w:eastAsia="標楷體" w:hAnsi="標楷體" w:hint="eastAsia"/>
          <w:color w:val="000000"/>
        </w:rPr>
      </w:pPr>
    </w:p>
    <w:p w:rsidR="00F85B13" w:rsidRDefault="00F85B13" w:rsidP="00AF21B8">
      <w:pPr>
        <w:spacing w:line="0" w:lineRule="atLeast"/>
        <w:ind w:leftChars="232" w:left="1037" w:hangingChars="200" w:hanging="480"/>
        <w:jc w:val="both"/>
        <w:rPr>
          <w:rFonts w:ascii="標楷體" w:eastAsia="標楷體" w:hAnsi="標楷體" w:hint="eastAsia"/>
          <w:color w:val="000000"/>
        </w:rPr>
      </w:pPr>
    </w:p>
    <w:p w:rsidR="009301F5" w:rsidRPr="00AF21B8" w:rsidRDefault="009301F5" w:rsidP="00AF21B8">
      <w:pPr>
        <w:spacing w:line="0" w:lineRule="atLeast"/>
        <w:ind w:leftChars="232" w:left="1037" w:hangingChars="200" w:hanging="480"/>
        <w:jc w:val="both"/>
        <w:rPr>
          <w:rFonts w:ascii="標楷體" w:eastAsia="標楷體" w:hAnsi="標楷體" w:hint="eastAsia"/>
          <w:color w:val="000000"/>
        </w:rPr>
      </w:pPr>
    </w:p>
    <w:p w:rsidR="00F85B13" w:rsidRDefault="00AF21B8" w:rsidP="00087CDF">
      <w:pPr>
        <w:spacing w:line="0" w:lineRule="atLeast"/>
        <w:ind w:leftChars="232" w:left="1197" w:hangingChars="200" w:hanging="640"/>
        <w:jc w:val="both"/>
        <w:rPr>
          <w:rFonts w:ascii="標楷體" w:eastAsia="標楷體" w:hAnsi="標楷體" w:hint="eastAsia"/>
          <w:color w:val="000000"/>
        </w:rPr>
      </w:pPr>
      <w:r>
        <w:rPr>
          <w:rFonts w:ascii="標楷體" w:eastAsia="標楷體" w:hAnsi="標楷體" w:hint="eastAsia"/>
          <w:color w:val="000000"/>
          <w:sz w:val="32"/>
          <w:szCs w:val="32"/>
        </w:rPr>
        <w:t xml:space="preserve">            </w:t>
      </w:r>
    </w:p>
    <w:p w:rsidR="00AF21B8" w:rsidRPr="00087CDF" w:rsidRDefault="005C2157" w:rsidP="00087CDF">
      <w:pPr>
        <w:spacing w:line="0" w:lineRule="atLeast"/>
        <w:rPr>
          <w:rFonts w:ascii="標楷體" w:eastAsia="標楷體" w:hAnsi="標楷體" w:hint="eastAsia"/>
          <w:color w:val="000000"/>
          <w:sz w:val="28"/>
          <w:szCs w:val="28"/>
        </w:rPr>
      </w:pPr>
      <w:r>
        <w:rPr>
          <w:rFonts w:ascii="標楷體" w:eastAsia="標楷體" w:hAnsi="標楷體" w:hint="eastAsia"/>
          <w:noProof/>
          <w:color w:val="000000"/>
        </w:rPr>
        <w:drawing>
          <wp:anchor distT="0" distB="0" distL="114300" distR="114300" simplePos="0" relativeHeight="251659264" behindDoc="1" locked="0" layoutInCell="1" allowOverlap="1">
            <wp:simplePos x="0" y="0"/>
            <wp:positionH relativeFrom="column">
              <wp:posOffset>1560195</wp:posOffset>
            </wp:positionH>
            <wp:positionV relativeFrom="paragraph">
              <wp:posOffset>263525</wp:posOffset>
            </wp:positionV>
            <wp:extent cx="3240405" cy="2130425"/>
            <wp:effectExtent l="19050" t="0" r="0" b="0"/>
            <wp:wrapTight wrapText="bothSides">
              <wp:wrapPolygon edited="0">
                <wp:start x="-127" y="0"/>
                <wp:lineTo x="-127" y="21439"/>
                <wp:lineTo x="21587" y="21439"/>
                <wp:lineTo x="21587" y="0"/>
                <wp:lineTo x="-127" y="0"/>
              </wp:wrapPolygon>
            </wp:wrapTight>
            <wp:docPr id="78" name="圖片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ChangeArrowheads="1"/>
                    </pic:cNvPicPr>
                  </pic:nvPicPr>
                  <pic:blipFill>
                    <a:blip r:embed="rId10" cstate="print"/>
                    <a:srcRect/>
                    <a:stretch>
                      <a:fillRect/>
                    </a:stretch>
                  </pic:blipFill>
                  <pic:spPr bwMode="auto">
                    <a:xfrm>
                      <a:off x="0" y="0"/>
                      <a:ext cx="3240405" cy="2130425"/>
                    </a:xfrm>
                    <a:prstGeom prst="rect">
                      <a:avLst/>
                    </a:prstGeom>
                    <a:noFill/>
                    <a:ln w="9525">
                      <a:noFill/>
                      <a:miter lim="800000"/>
                      <a:headEnd/>
                      <a:tailEnd/>
                    </a:ln>
                  </pic:spPr>
                </pic:pic>
              </a:graphicData>
            </a:graphic>
          </wp:anchor>
        </w:drawing>
      </w:r>
      <w:r w:rsidR="00087CDF">
        <w:rPr>
          <w:rFonts w:ascii="標楷體" w:eastAsia="標楷體" w:hAnsi="標楷體" w:hint="eastAsia"/>
          <w:color w:val="000000"/>
          <w:sz w:val="28"/>
          <w:szCs w:val="28"/>
        </w:rPr>
        <w:t xml:space="preserve">                               </w:t>
      </w:r>
      <w:r w:rsidR="00F85B13" w:rsidRPr="00087CDF">
        <w:rPr>
          <w:rFonts w:ascii="標楷體" w:eastAsia="標楷體" w:hAnsi="標楷體" w:hint="eastAsia"/>
          <w:color w:val="000000"/>
          <w:sz w:val="28"/>
          <w:szCs w:val="28"/>
        </w:rPr>
        <w:t>APILAS火箭彈</w:t>
      </w:r>
    </w:p>
    <w:p w:rsidR="00AF21B8" w:rsidRPr="00AF21B8" w:rsidRDefault="00AF21B8" w:rsidP="00AF21B8">
      <w:pPr>
        <w:spacing w:line="0" w:lineRule="atLeast"/>
        <w:ind w:firstLineChars="150" w:firstLine="360"/>
        <w:rPr>
          <w:rFonts w:ascii="標楷體" w:eastAsia="標楷體" w:hAnsi="標楷體" w:hint="eastAsia"/>
          <w:color w:val="000000"/>
        </w:rPr>
      </w:pPr>
      <w:r>
        <w:rPr>
          <w:rFonts w:ascii="標楷體" w:eastAsia="標楷體" w:hAnsi="標楷體" w:hint="eastAsia"/>
          <w:color w:val="000000"/>
        </w:rPr>
        <w:t xml:space="preserve">                 </w:t>
      </w:r>
      <w:r w:rsidR="001C064D" w:rsidRPr="001C064D">
        <w:rPr>
          <w:rFonts w:ascii="標楷體" w:eastAsia="標楷體" w:hAnsi="標楷體"/>
          <w:color w:val="000000"/>
        </w:rPr>
        <w:pict>
          <v:shape id="_x0000_i1025" type="#_x0000_t75" style="width:255.25pt;height:170.2pt">
            <v:imagedata croptop="-65520f" cropbottom="65520f"/>
          </v:shape>
        </w:pict>
      </w:r>
    </w:p>
    <w:p w:rsidR="00F85B13" w:rsidRDefault="00223FE7" w:rsidP="00223FE7">
      <w:pPr>
        <w:spacing w:line="0" w:lineRule="atLeast"/>
        <w:rPr>
          <w:rFonts w:ascii="標楷體" w:eastAsia="標楷體" w:hAnsi="標楷體" w:hint="eastAsia"/>
          <w:color w:val="000000"/>
          <w:sz w:val="32"/>
          <w:szCs w:val="32"/>
        </w:rPr>
      </w:pPr>
      <w:r>
        <w:rPr>
          <w:rFonts w:ascii="標楷體" w:eastAsia="標楷體" w:hAnsi="標楷體" w:hint="eastAsia"/>
          <w:color w:val="000000"/>
        </w:rPr>
        <w:t xml:space="preserve">                   </w:t>
      </w:r>
      <w:r w:rsidR="00087CDF">
        <w:rPr>
          <w:rFonts w:ascii="標楷體" w:eastAsia="標楷體" w:hAnsi="標楷體" w:hint="eastAsia"/>
          <w:color w:val="000000"/>
        </w:rPr>
        <w:t xml:space="preserve">    </w:t>
      </w:r>
      <w:r w:rsidR="00F85B13">
        <w:rPr>
          <w:rFonts w:ascii="標楷體" w:eastAsia="標楷體" w:hAnsi="標楷體" w:hint="eastAsia"/>
          <w:color w:val="000000"/>
        </w:rPr>
        <w:t>資料來源：</w:t>
      </w:r>
      <w:r>
        <w:rPr>
          <w:rFonts w:ascii="標楷體" w:eastAsia="標楷體" w:hAnsi="標楷體" w:hint="eastAsia"/>
          <w:color w:val="000000"/>
        </w:rPr>
        <w:t>兵器教官組火箭彈兵器教練教案</w:t>
      </w:r>
    </w:p>
    <w:p w:rsidR="00374FB5" w:rsidRPr="007D3FD6" w:rsidRDefault="00374FB5" w:rsidP="007D3FD6">
      <w:pPr>
        <w:spacing w:line="0" w:lineRule="atLeast"/>
        <w:ind w:firstLineChars="150" w:firstLine="480"/>
        <w:rPr>
          <w:rFonts w:ascii="標楷體" w:eastAsia="標楷體" w:hAnsi="標楷體" w:hint="eastAsia"/>
          <w:color w:val="000000"/>
          <w:sz w:val="32"/>
          <w:szCs w:val="32"/>
        </w:rPr>
      </w:pPr>
      <w:r w:rsidRPr="007D3FD6">
        <w:rPr>
          <w:rFonts w:ascii="標楷體" w:eastAsia="標楷體" w:hAnsi="標楷體" w:hint="eastAsia"/>
          <w:color w:val="000000"/>
          <w:sz w:val="32"/>
          <w:szCs w:val="32"/>
        </w:rPr>
        <w:lastRenderedPageBreak/>
        <w:t>(二)中程反裝甲武器</w:t>
      </w:r>
      <w:r w:rsidR="00B63D87">
        <w:rPr>
          <w:rFonts w:ascii="標楷體" w:eastAsia="標楷體" w:hAnsi="標楷體" w:hint="eastAsia"/>
          <w:color w:val="000000"/>
          <w:sz w:val="32"/>
          <w:szCs w:val="32"/>
        </w:rPr>
        <w:t>：</w:t>
      </w:r>
    </w:p>
    <w:p w:rsidR="00374FB5" w:rsidRDefault="00374FB5" w:rsidP="00374FB5">
      <w:pPr>
        <w:spacing w:line="0" w:lineRule="atLeast"/>
        <w:ind w:leftChars="464" w:left="1114"/>
        <w:rPr>
          <w:rFonts w:ascii="標楷體" w:eastAsia="標楷體" w:hAnsi="標楷體" w:hint="eastAsia"/>
          <w:color w:val="000000"/>
          <w:sz w:val="32"/>
          <w:szCs w:val="32"/>
        </w:rPr>
      </w:pPr>
      <w:r w:rsidRPr="007D3FD6">
        <w:rPr>
          <w:rFonts w:ascii="標楷體" w:eastAsia="標楷體" w:hAnsi="標楷體" w:hint="eastAsia"/>
          <w:color w:val="000000"/>
          <w:sz w:val="32"/>
          <w:szCs w:val="32"/>
        </w:rPr>
        <w:t>標槍飛彈於民國95年獲得，為現今第三代反裝甲飛彈，具備單人操作、射後不理等諸先進性能。其裝備組成包含指揮發射單元(CLU)與飛彈總成，具有「頂攻」、「直攻」之射擊模式與優異之觀瞄系統，使射手在日、夜間或視線不良狀態下使用標槍飛彈，能摧毀現成各類型裝甲車輛</w:t>
      </w:r>
      <w:r w:rsidR="00AC2BE5" w:rsidRPr="007D3FD6">
        <w:rPr>
          <w:rFonts w:ascii="標楷體" w:eastAsia="標楷體" w:hAnsi="標楷體" w:hint="eastAsia"/>
          <w:color w:val="000000"/>
          <w:sz w:val="32"/>
          <w:szCs w:val="32"/>
        </w:rPr>
        <w:t>。</w:t>
      </w:r>
      <w:r w:rsidRPr="007D3FD6">
        <w:rPr>
          <w:rStyle w:val="a5"/>
          <w:rFonts w:ascii="標楷體" w:eastAsia="標楷體" w:hAnsi="標楷體"/>
          <w:color w:val="000000"/>
          <w:sz w:val="32"/>
          <w:szCs w:val="32"/>
        </w:rPr>
        <w:footnoteReference w:id="4"/>
      </w:r>
      <w:r w:rsidR="00964EF0">
        <w:rPr>
          <w:rFonts w:ascii="標楷體" w:eastAsia="標楷體" w:hAnsi="標楷體" w:hint="eastAsia"/>
          <w:color w:val="000000"/>
          <w:sz w:val="32"/>
          <w:szCs w:val="32"/>
        </w:rPr>
        <w:t>如附圖</w:t>
      </w:r>
      <w:r w:rsidR="00C4131C">
        <w:rPr>
          <w:rFonts w:ascii="標楷體" w:eastAsia="標楷體" w:hAnsi="標楷體" w:hint="eastAsia"/>
          <w:color w:val="000000"/>
          <w:sz w:val="32"/>
          <w:szCs w:val="32"/>
        </w:rPr>
        <w:t>2</w:t>
      </w:r>
      <w:r w:rsidR="00964EF0">
        <w:rPr>
          <w:rFonts w:ascii="標楷體" w:eastAsia="標楷體" w:hAnsi="標楷體" w:hint="eastAsia"/>
          <w:color w:val="000000"/>
          <w:sz w:val="32"/>
          <w:szCs w:val="32"/>
        </w:rPr>
        <w:t>。</w:t>
      </w:r>
    </w:p>
    <w:p w:rsidR="009470E1" w:rsidRPr="00B64849" w:rsidRDefault="00E075C1" w:rsidP="009470E1">
      <w:pPr>
        <w:spacing w:line="0" w:lineRule="atLeast"/>
        <w:ind w:leftChars="464" w:left="1114"/>
        <w:rPr>
          <w:rFonts w:ascii="標楷體" w:eastAsia="標楷體" w:hAnsi="標楷體" w:hint="eastAsia"/>
          <w:color w:val="000000"/>
          <w:sz w:val="28"/>
          <w:szCs w:val="28"/>
        </w:rPr>
      </w:pPr>
      <w:r>
        <w:rPr>
          <w:rFonts w:ascii="標楷體" w:eastAsia="標楷體" w:hAnsi="標楷體" w:hint="eastAsia"/>
          <w:color w:val="000000"/>
          <w:sz w:val="32"/>
          <w:szCs w:val="32"/>
        </w:rPr>
        <w:t xml:space="preserve">         </w:t>
      </w:r>
      <w:r w:rsidR="00223FE7">
        <w:rPr>
          <w:rFonts w:ascii="標楷體" w:eastAsia="標楷體" w:hAnsi="標楷體" w:hint="eastAsia"/>
          <w:color w:val="000000"/>
          <w:sz w:val="32"/>
          <w:szCs w:val="32"/>
        </w:rPr>
        <w:t xml:space="preserve">       </w:t>
      </w:r>
      <w:r w:rsidR="00223FE7" w:rsidRPr="00B64849">
        <w:rPr>
          <w:rFonts w:ascii="標楷體" w:eastAsia="標楷體" w:hAnsi="標楷體" w:hint="eastAsia"/>
          <w:color w:val="000000"/>
          <w:sz w:val="28"/>
          <w:szCs w:val="28"/>
        </w:rPr>
        <w:t xml:space="preserve"> </w:t>
      </w:r>
      <w:r w:rsidRPr="00B64849">
        <w:rPr>
          <w:rFonts w:ascii="標楷體" w:eastAsia="標楷體" w:hAnsi="標楷體" w:hint="eastAsia"/>
          <w:color w:val="000000"/>
          <w:sz w:val="28"/>
          <w:szCs w:val="28"/>
        </w:rPr>
        <w:t>圖2：</w:t>
      </w:r>
      <w:r w:rsidR="009470E1" w:rsidRPr="00B64849">
        <w:rPr>
          <w:rFonts w:ascii="標楷體" w:eastAsia="標楷體" w:hAnsi="標楷體" w:hint="eastAsia"/>
          <w:color w:val="000000"/>
          <w:sz w:val="28"/>
          <w:szCs w:val="28"/>
        </w:rPr>
        <w:t>標槍飛彈</w:t>
      </w:r>
    </w:p>
    <w:p w:rsidR="00E075C1" w:rsidRDefault="005C2157" w:rsidP="009470E1">
      <w:pPr>
        <w:spacing w:line="0" w:lineRule="atLeast"/>
        <w:ind w:leftChars="464" w:left="1114"/>
        <w:rPr>
          <w:rFonts w:ascii="標楷體" w:eastAsia="標楷體" w:hAnsi="標楷體" w:hint="eastAsia"/>
          <w:color w:val="000000"/>
          <w:sz w:val="32"/>
          <w:szCs w:val="32"/>
        </w:rPr>
      </w:pPr>
      <w:r>
        <w:rPr>
          <w:rFonts w:ascii="標楷體" w:eastAsia="標楷體" w:hAnsi="標楷體" w:hint="eastAsia"/>
          <w:noProof/>
          <w:color w:val="000000"/>
        </w:rPr>
        <w:drawing>
          <wp:anchor distT="0" distB="0" distL="114300" distR="114300" simplePos="0" relativeHeight="251661312" behindDoc="1" locked="0" layoutInCell="1" allowOverlap="1">
            <wp:simplePos x="0" y="0"/>
            <wp:positionH relativeFrom="column">
              <wp:align>center</wp:align>
            </wp:positionH>
            <wp:positionV relativeFrom="paragraph">
              <wp:posOffset>0</wp:posOffset>
            </wp:positionV>
            <wp:extent cx="3239770" cy="2160270"/>
            <wp:effectExtent l="19050" t="0" r="0" b="0"/>
            <wp:wrapTight wrapText="bothSides">
              <wp:wrapPolygon edited="0">
                <wp:start x="-127" y="0"/>
                <wp:lineTo x="-127" y="21333"/>
                <wp:lineTo x="21592" y="21333"/>
                <wp:lineTo x="21592" y="0"/>
                <wp:lineTo x="-127" y="0"/>
              </wp:wrapPolygon>
            </wp:wrapTight>
            <wp:docPr id="85" name="圖片 85" descr="172389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172389IX"/>
                    <pic:cNvPicPr preferRelativeResize="0">
                      <a:picLocks noChangeArrowheads="1"/>
                    </pic:cNvPicPr>
                  </pic:nvPicPr>
                  <pic:blipFill>
                    <a:blip r:embed="rId11" cstate="print">
                      <a:lum bright="18000" contrast="54000"/>
                    </a:blip>
                    <a:srcRect/>
                    <a:stretch>
                      <a:fillRect/>
                    </a:stretch>
                  </pic:blipFill>
                  <pic:spPr bwMode="auto">
                    <a:xfrm>
                      <a:off x="0" y="0"/>
                      <a:ext cx="3239770" cy="2160270"/>
                    </a:xfrm>
                    <a:prstGeom prst="rect">
                      <a:avLst/>
                    </a:prstGeom>
                    <a:noFill/>
                    <a:effectLst/>
                  </pic:spPr>
                </pic:pic>
              </a:graphicData>
            </a:graphic>
          </wp:anchor>
        </w:drawing>
      </w:r>
      <w:r w:rsidR="00E075C1" w:rsidRPr="00E075C1">
        <w:rPr>
          <w:rFonts w:ascii="標楷體" w:eastAsia="標楷體" w:hAnsi="標楷體"/>
          <w:color w:val="000000"/>
          <w:sz w:val="32"/>
          <w:szCs w:val="32"/>
        </w:rPr>
        <w:pict>
          <v:shape id="_x0000_i1026" type="#_x0000_t75" style="width:255.25pt;height:170.2pt">
            <v:imagedata croptop="-65520f" cropbottom="65520f"/>
          </v:shape>
        </w:pict>
      </w:r>
    </w:p>
    <w:p w:rsidR="009470E1" w:rsidRPr="00C46B22" w:rsidRDefault="00B64849" w:rsidP="00C46B22">
      <w:pPr>
        <w:spacing w:line="0" w:lineRule="atLeast"/>
        <w:ind w:firstLineChars="200" w:firstLine="480"/>
        <w:rPr>
          <w:rFonts w:ascii="標楷體" w:eastAsia="標楷體" w:hAnsi="標楷體" w:hint="eastAsia"/>
          <w:color w:val="000000"/>
        </w:rPr>
      </w:pPr>
      <w:r>
        <w:rPr>
          <w:rFonts w:ascii="標楷體" w:eastAsia="標楷體" w:hAnsi="標楷體" w:hint="eastAsia"/>
          <w:color w:val="000000"/>
        </w:rPr>
        <w:t xml:space="preserve">                 </w:t>
      </w:r>
      <w:r w:rsidR="008208B6">
        <w:rPr>
          <w:rFonts w:ascii="標楷體" w:eastAsia="標楷體" w:hAnsi="標楷體" w:hint="eastAsia"/>
          <w:color w:val="000000"/>
        </w:rPr>
        <w:t>資料來源：</w:t>
      </w:r>
      <w:r>
        <w:rPr>
          <w:rFonts w:ascii="標楷體" w:eastAsia="標楷體" w:hAnsi="標楷體" w:hint="eastAsia"/>
          <w:color w:val="000000"/>
        </w:rPr>
        <w:t>兵器教官組火箭彈兵器教練教案</w:t>
      </w:r>
    </w:p>
    <w:p w:rsidR="00374FB5" w:rsidRPr="007D3FD6" w:rsidRDefault="00374FB5" w:rsidP="00E075C1">
      <w:pPr>
        <w:spacing w:line="0" w:lineRule="atLeast"/>
        <w:ind w:firstLineChars="200" w:firstLine="640"/>
        <w:rPr>
          <w:rFonts w:ascii="標楷體" w:eastAsia="標楷體" w:hAnsi="標楷體" w:hint="eastAsia"/>
          <w:color w:val="000000"/>
          <w:sz w:val="32"/>
          <w:szCs w:val="32"/>
        </w:rPr>
      </w:pPr>
      <w:r w:rsidRPr="007D3FD6">
        <w:rPr>
          <w:rFonts w:ascii="標楷體" w:eastAsia="標楷體" w:hAnsi="標楷體" w:hint="eastAsia"/>
          <w:color w:val="000000"/>
          <w:sz w:val="32"/>
          <w:szCs w:val="32"/>
        </w:rPr>
        <w:t>(三)遠程反裝甲武器</w:t>
      </w:r>
      <w:r w:rsidR="00B63D87">
        <w:rPr>
          <w:rFonts w:ascii="標楷體" w:eastAsia="標楷體" w:hAnsi="標楷體" w:hint="eastAsia"/>
          <w:color w:val="000000"/>
          <w:sz w:val="32"/>
          <w:szCs w:val="32"/>
        </w:rPr>
        <w:t>：</w:t>
      </w:r>
    </w:p>
    <w:p w:rsidR="00374FB5" w:rsidRDefault="00374FB5" w:rsidP="00D4425B">
      <w:pPr>
        <w:spacing w:line="0" w:lineRule="atLeast"/>
        <w:ind w:leftChars="464" w:left="1114"/>
        <w:rPr>
          <w:rFonts w:ascii="標楷體" w:eastAsia="標楷體" w:hAnsi="標楷體" w:hint="eastAsia"/>
          <w:color w:val="000000"/>
          <w:sz w:val="32"/>
          <w:szCs w:val="32"/>
        </w:rPr>
      </w:pPr>
      <w:r w:rsidRPr="007D3FD6">
        <w:rPr>
          <w:rFonts w:eastAsia="標楷體" w:hAnsi="標楷體"/>
          <w:color w:val="000000"/>
          <w:sz w:val="32"/>
          <w:szCs w:val="32"/>
        </w:rPr>
        <w:t>拖式飛彈武器系統</w:t>
      </w:r>
      <w:r w:rsidRPr="007D3FD6">
        <w:rPr>
          <w:rFonts w:ascii="標楷體" w:eastAsia="標楷體" w:hAnsi="標楷體" w:hint="eastAsia"/>
          <w:color w:val="000000"/>
          <w:sz w:val="32"/>
          <w:szCs w:val="32"/>
        </w:rPr>
        <w:t>於民國88年獲得</w:t>
      </w:r>
      <w:r w:rsidRPr="007D3FD6">
        <w:rPr>
          <w:rFonts w:eastAsia="標楷體" w:hAnsi="標楷體"/>
          <w:color w:val="000000"/>
          <w:sz w:val="32"/>
          <w:szCs w:val="32"/>
        </w:rPr>
        <w:t>全重</w:t>
      </w:r>
      <w:smartTag w:uri="urn:schemas-microsoft-com:office:smarttags" w:element="chmetcnv">
        <w:smartTagPr>
          <w:attr w:name="TCSC" w:val="0"/>
          <w:attr w:name="NumberType" w:val="1"/>
          <w:attr w:name="Negative" w:val="False"/>
          <w:attr w:name="HasSpace" w:val="False"/>
          <w:attr w:name="SourceValue" w:val="102"/>
          <w:attr w:name="UnitName" w:val="公斤"/>
        </w:smartTagPr>
        <w:r w:rsidRPr="007D3FD6">
          <w:rPr>
            <w:rFonts w:ascii="標楷體" w:eastAsia="標楷體" w:hAnsi="標楷體" w:hint="eastAsia"/>
            <w:color w:val="000000"/>
            <w:sz w:val="32"/>
            <w:szCs w:val="32"/>
          </w:rPr>
          <w:t>102</w:t>
        </w:r>
        <w:r w:rsidRPr="007D3FD6">
          <w:rPr>
            <w:rFonts w:ascii="標楷體" w:eastAsia="標楷體" w:hAnsi="標楷體"/>
            <w:color w:val="000000"/>
            <w:sz w:val="32"/>
            <w:szCs w:val="32"/>
          </w:rPr>
          <w:t>公斤</w:t>
        </w:r>
      </w:smartTag>
      <w:r w:rsidRPr="007D3FD6">
        <w:rPr>
          <w:rFonts w:ascii="標楷體" w:eastAsia="標楷體" w:hAnsi="標楷體"/>
          <w:color w:val="000000"/>
          <w:sz w:val="32"/>
          <w:szCs w:val="32"/>
        </w:rPr>
        <w:t>，有效射程</w:t>
      </w:r>
      <w:smartTag w:uri="urn:schemas-microsoft-com:office:smarttags" w:element="chmetcnv">
        <w:smartTagPr>
          <w:attr w:name="TCSC" w:val="0"/>
          <w:attr w:name="NumberType" w:val="1"/>
          <w:attr w:name="Negative" w:val="False"/>
          <w:attr w:name="HasSpace" w:val="False"/>
          <w:attr w:name="SourceValue" w:val="3750"/>
          <w:attr w:name="UnitName" w:val="公尺"/>
        </w:smartTagPr>
        <w:r w:rsidRPr="007D3FD6">
          <w:rPr>
            <w:rFonts w:ascii="標楷體" w:eastAsia="標楷體" w:hAnsi="標楷體" w:hint="eastAsia"/>
            <w:color w:val="000000"/>
            <w:sz w:val="32"/>
            <w:szCs w:val="32"/>
          </w:rPr>
          <w:t>3750</w:t>
        </w:r>
        <w:r w:rsidRPr="007D3FD6">
          <w:rPr>
            <w:rFonts w:ascii="標楷體" w:eastAsia="標楷體" w:hAnsi="標楷體"/>
            <w:color w:val="000000"/>
            <w:sz w:val="32"/>
            <w:szCs w:val="32"/>
          </w:rPr>
          <w:t>公尺</w:t>
        </w:r>
      </w:smartTag>
      <w:r w:rsidRPr="007D3FD6">
        <w:rPr>
          <w:rFonts w:ascii="標楷體" w:eastAsia="標楷體" w:hAnsi="標楷體"/>
          <w:color w:val="000000"/>
          <w:sz w:val="32"/>
          <w:szCs w:val="32"/>
        </w:rPr>
        <w:t>，最大飛行速度</w:t>
      </w:r>
      <w:smartTag w:uri="urn:schemas-microsoft-com:office:smarttags" w:element="chmetcnv">
        <w:smartTagPr>
          <w:attr w:name="TCSC" w:val="0"/>
          <w:attr w:name="NumberType" w:val="1"/>
          <w:attr w:name="Negative" w:val="False"/>
          <w:attr w:name="HasSpace" w:val="False"/>
          <w:attr w:name="SourceValue" w:val="360"/>
          <w:attr w:name="UnitName" w:val="公尺"/>
        </w:smartTagPr>
        <w:r w:rsidRPr="007D3FD6">
          <w:rPr>
            <w:rFonts w:ascii="標楷體" w:eastAsia="標楷體" w:hAnsi="標楷體" w:hint="eastAsia"/>
            <w:color w:val="000000"/>
            <w:sz w:val="32"/>
            <w:szCs w:val="32"/>
          </w:rPr>
          <w:t>360</w:t>
        </w:r>
        <w:r w:rsidRPr="007D3FD6">
          <w:rPr>
            <w:rFonts w:ascii="標楷體" w:eastAsia="標楷體" w:hAnsi="標楷體"/>
            <w:color w:val="000000"/>
            <w:sz w:val="32"/>
            <w:szCs w:val="32"/>
          </w:rPr>
          <w:t>公尺</w:t>
        </w:r>
      </w:smartTag>
      <w:r w:rsidRPr="007D3FD6">
        <w:rPr>
          <w:rFonts w:ascii="標楷體" w:eastAsia="標楷體" w:hAnsi="標楷體"/>
          <w:color w:val="000000"/>
          <w:sz w:val="32"/>
          <w:szCs w:val="32"/>
        </w:rPr>
        <w:t>/秒。穿甲厚度約</w:t>
      </w:r>
      <w:smartTag w:uri="urn:schemas-microsoft-com:office:smarttags" w:element="chmetcnv">
        <w:smartTagPr>
          <w:attr w:name="TCSC" w:val="0"/>
          <w:attr w:name="NumberType" w:val="1"/>
          <w:attr w:name="Negative" w:val="False"/>
          <w:attr w:name="HasSpace" w:val="False"/>
          <w:attr w:name="SourceValue" w:val="102.5"/>
          <w:attr w:name="UnitName" w:val="公分"/>
        </w:smartTagPr>
        <w:r w:rsidRPr="007D3FD6">
          <w:rPr>
            <w:rFonts w:ascii="標楷體" w:eastAsia="標楷體" w:hAnsi="標楷體" w:hint="eastAsia"/>
            <w:color w:val="000000"/>
            <w:sz w:val="32"/>
            <w:szCs w:val="32"/>
          </w:rPr>
          <w:t>102.5</w:t>
        </w:r>
        <w:r w:rsidRPr="007D3FD6">
          <w:rPr>
            <w:rFonts w:ascii="標楷體" w:eastAsia="標楷體" w:hAnsi="標楷體"/>
            <w:color w:val="000000"/>
            <w:sz w:val="32"/>
            <w:szCs w:val="32"/>
          </w:rPr>
          <w:t>公分</w:t>
        </w:r>
      </w:smartTag>
      <w:r w:rsidRPr="007D3FD6">
        <w:rPr>
          <w:rFonts w:ascii="標楷體" w:eastAsia="標楷體" w:hAnsi="標楷體"/>
          <w:color w:val="000000"/>
          <w:sz w:val="32"/>
          <w:szCs w:val="32"/>
        </w:rPr>
        <w:t>。導引模式採光學瞄準追蹤、導線傳輸指令、三點法導引。拖式</w:t>
      </w:r>
      <w:r w:rsidR="00D4425B">
        <w:rPr>
          <w:rFonts w:ascii="標楷體" w:eastAsia="標楷體" w:hAnsi="標楷體"/>
          <w:color w:val="000000"/>
          <w:sz w:val="32"/>
          <w:szCs w:val="32"/>
        </w:rPr>
        <w:t>飛彈除可在地面射擊外，更可藉由車輛及直昇機做為武器載臺</w:t>
      </w:r>
      <w:r w:rsidRPr="007D3FD6">
        <w:rPr>
          <w:rFonts w:ascii="標楷體" w:eastAsia="標楷體" w:hAnsi="標楷體"/>
          <w:color w:val="000000"/>
          <w:sz w:val="32"/>
          <w:szCs w:val="32"/>
        </w:rPr>
        <w:t>，增大火力運用彈性</w:t>
      </w:r>
      <w:r w:rsidR="005655FA" w:rsidRPr="007D3FD6">
        <w:rPr>
          <w:rFonts w:ascii="標楷體" w:eastAsia="標楷體" w:hAnsi="標楷體" w:hint="eastAsia"/>
          <w:color w:val="000000"/>
          <w:sz w:val="32"/>
          <w:szCs w:val="32"/>
        </w:rPr>
        <w:t>，</w:t>
      </w:r>
      <w:r w:rsidRPr="007D3FD6">
        <w:rPr>
          <w:rStyle w:val="a5"/>
          <w:rFonts w:ascii="標楷體" w:eastAsia="標楷體" w:hAnsi="標楷體"/>
          <w:color w:val="000000"/>
          <w:sz w:val="32"/>
          <w:szCs w:val="32"/>
        </w:rPr>
        <w:footnoteReference w:id="5"/>
      </w:r>
      <w:r w:rsidRPr="007D3FD6">
        <w:rPr>
          <w:rFonts w:ascii="標楷體" w:eastAsia="標楷體" w:hAnsi="標楷體" w:hint="eastAsia"/>
          <w:color w:val="000000"/>
          <w:sz w:val="32"/>
          <w:szCs w:val="32"/>
        </w:rPr>
        <w:t>但在歷年演訓中及美方報告，射擊時產生提前空炸等故障事件，潛藏危安因素。</w:t>
      </w:r>
      <w:r w:rsidR="00E122DF">
        <w:rPr>
          <w:rFonts w:ascii="標楷體" w:eastAsia="標楷體" w:hAnsi="標楷體" w:hint="eastAsia"/>
          <w:color w:val="000000"/>
          <w:sz w:val="32"/>
          <w:szCs w:val="32"/>
        </w:rPr>
        <w:t>如附圖</w:t>
      </w:r>
      <w:r w:rsidR="001D2510">
        <w:rPr>
          <w:rFonts w:ascii="標楷體" w:eastAsia="標楷體" w:hAnsi="標楷體" w:hint="eastAsia"/>
          <w:color w:val="000000"/>
          <w:sz w:val="32"/>
          <w:szCs w:val="32"/>
        </w:rPr>
        <w:t>3。</w:t>
      </w:r>
    </w:p>
    <w:p w:rsidR="009470E1" w:rsidRPr="00ED4945" w:rsidRDefault="00E122DF" w:rsidP="00374FB5">
      <w:pPr>
        <w:spacing w:line="0" w:lineRule="atLeast"/>
        <w:ind w:leftChars="464" w:left="1114"/>
        <w:rPr>
          <w:rFonts w:ascii="標楷體" w:eastAsia="標楷體" w:hAnsi="標楷體" w:hint="eastAsia"/>
          <w:color w:val="000000"/>
          <w:sz w:val="28"/>
          <w:szCs w:val="28"/>
        </w:rPr>
      </w:pPr>
      <w:r>
        <w:rPr>
          <w:rFonts w:ascii="標楷體" w:eastAsia="標楷體" w:hAnsi="標楷體" w:hint="eastAsia"/>
          <w:color w:val="000000"/>
          <w:sz w:val="32"/>
          <w:szCs w:val="32"/>
        </w:rPr>
        <w:t xml:space="preserve">         </w:t>
      </w:r>
      <w:r w:rsidR="005C2157">
        <w:rPr>
          <w:rFonts w:ascii="標楷體" w:eastAsia="標楷體" w:hAnsi="標楷體" w:hint="eastAsia"/>
          <w:noProof/>
          <w:color w:val="000000"/>
          <w:sz w:val="28"/>
          <w:szCs w:val="28"/>
        </w:rPr>
        <w:drawing>
          <wp:anchor distT="0" distB="0" distL="114300" distR="114300" simplePos="0" relativeHeight="251654144" behindDoc="0" locked="0" layoutInCell="1" allowOverlap="1">
            <wp:simplePos x="0" y="0"/>
            <wp:positionH relativeFrom="character">
              <wp:posOffset>-21590</wp:posOffset>
            </wp:positionH>
            <wp:positionV relativeFrom="line">
              <wp:posOffset>217170</wp:posOffset>
            </wp:positionV>
            <wp:extent cx="3239770" cy="2160270"/>
            <wp:effectExtent l="19050" t="0" r="0" b="0"/>
            <wp:wrapNone/>
            <wp:docPr id="84" name="圖片 84" descr="DSC_4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SC_4415"/>
                    <pic:cNvPicPr>
                      <a:picLocks noChangeArrowheads="1"/>
                    </pic:cNvPicPr>
                  </pic:nvPicPr>
                  <pic:blipFill>
                    <a:blip r:embed="rId12" cstate="print"/>
                    <a:srcRect l="4468" t="31279" r="13376" b="10051"/>
                    <a:stretch>
                      <a:fillRect/>
                    </a:stretch>
                  </pic:blipFill>
                  <pic:spPr bwMode="auto">
                    <a:xfrm>
                      <a:off x="0" y="0"/>
                      <a:ext cx="3239770" cy="2160270"/>
                    </a:xfrm>
                    <a:prstGeom prst="rect">
                      <a:avLst/>
                    </a:prstGeom>
                    <a:noFill/>
                  </pic:spPr>
                </pic:pic>
              </a:graphicData>
            </a:graphic>
          </wp:anchor>
        </w:drawing>
      </w:r>
      <w:r w:rsidR="00ED4945">
        <w:rPr>
          <w:rFonts w:ascii="標楷體" w:eastAsia="標楷體" w:hAnsi="標楷體" w:hint="eastAsia"/>
          <w:color w:val="000000"/>
          <w:sz w:val="32"/>
          <w:szCs w:val="32"/>
        </w:rPr>
        <w:t xml:space="preserve">        </w:t>
      </w:r>
      <w:r w:rsidR="005168E4" w:rsidRPr="00ED4945">
        <w:rPr>
          <w:rFonts w:ascii="標楷體" w:eastAsia="標楷體" w:hAnsi="標楷體" w:hint="eastAsia"/>
          <w:color w:val="000000"/>
          <w:sz w:val="28"/>
          <w:szCs w:val="28"/>
        </w:rPr>
        <w:t>圖3：拖式飛彈</w:t>
      </w:r>
    </w:p>
    <w:p w:rsidR="009470E1" w:rsidRPr="00074C28" w:rsidRDefault="009470E1" w:rsidP="00374FB5">
      <w:pPr>
        <w:spacing w:line="0" w:lineRule="atLeast"/>
        <w:ind w:leftChars="464" w:left="1114"/>
        <w:rPr>
          <w:rFonts w:ascii="標楷體" w:eastAsia="標楷體" w:hAnsi="標楷體" w:hint="eastAsia"/>
          <w:color w:val="000000"/>
        </w:rPr>
      </w:pPr>
    </w:p>
    <w:p w:rsidR="007D3FD6" w:rsidRPr="00074C28" w:rsidRDefault="007D3FD6" w:rsidP="00074C28">
      <w:pPr>
        <w:spacing w:line="0" w:lineRule="atLeast"/>
        <w:ind w:firstLineChars="100" w:firstLine="240"/>
        <w:jc w:val="center"/>
        <w:rPr>
          <w:rFonts w:ascii="標楷體" w:eastAsia="標楷體" w:hAnsi="標楷體" w:hint="eastAsia"/>
          <w:color w:val="000000"/>
        </w:rPr>
      </w:pPr>
    </w:p>
    <w:p w:rsidR="009470E1" w:rsidRPr="00074C28" w:rsidRDefault="009470E1" w:rsidP="00074C28">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9470E1" w:rsidRPr="00074C28" w:rsidRDefault="009470E1" w:rsidP="00074C28">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9470E1" w:rsidRPr="00074C28" w:rsidRDefault="009470E1" w:rsidP="00074C28">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9470E1" w:rsidRPr="00074C28" w:rsidRDefault="009470E1" w:rsidP="00074C28">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9470E1" w:rsidRPr="00074C28" w:rsidRDefault="009470E1" w:rsidP="00074C28">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964EF0" w:rsidRPr="00074C28" w:rsidRDefault="00964EF0" w:rsidP="00964EF0">
      <w:pPr>
        <w:tabs>
          <w:tab w:val="left" w:pos="2160"/>
        </w:tabs>
        <w:kinsoku w:val="0"/>
        <w:overflowPunct w:val="0"/>
        <w:autoSpaceDE w:val="0"/>
        <w:autoSpaceDN w:val="0"/>
        <w:spacing w:line="0" w:lineRule="atLeast"/>
        <w:ind w:firstLineChars="100" w:firstLine="240"/>
        <w:rPr>
          <w:rFonts w:ascii="標楷體" w:eastAsia="標楷體" w:hAnsi="標楷體" w:hint="eastAsia"/>
          <w:color w:val="000000"/>
        </w:rPr>
      </w:pPr>
    </w:p>
    <w:p w:rsidR="00074C28" w:rsidRDefault="00074C28" w:rsidP="00074C28">
      <w:pPr>
        <w:spacing w:line="0" w:lineRule="atLeast"/>
        <w:rPr>
          <w:rFonts w:ascii="標楷體" w:eastAsia="標楷體" w:hAnsi="標楷體" w:hint="eastAsia"/>
          <w:color w:val="000000"/>
        </w:rPr>
      </w:pPr>
    </w:p>
    <w:p w:rsidR="00074C28" w:rsidRDefault="00074C28" w:rsidP="00074C28">
      <w:pPr>
        <w:spacing w:line="0" w:lineRule="atLeast"/>
        <w:rPr>
          <w:rFonts w:ascii="標楷體" w:eastAsia="標楷體" w:hAnsi="標楷體" w:hint="eastAsia"/>
          <w:color w:val="000000"/>
        </w:rPr>
      </w:pPr>
    </w:p>
    <w:p w:rsidR="00D4425B" w:rsidRDefault="00D4425B" w:rsidP="00074C28">
      <w:pPr>
        <w:spacing w:line="0" w:lineRule="atLeast"/>
        <w:rPr>
          <w:rFonts w:ascii="標楷體" w:eastAsia="標楷體" w:hAnsi="標楷體" w:hint="eastAsia"/>
          <w:color w:val="000000"/>
        </w:rPr>
      </w:pPr>
    </w:p>
    <w:p w:rsidR="00D4425B" w:rsidRPr="00C46B22" w:rsidRDefault="00D4425B" w:rsidP="00D4425B">
      <w:pPr>
        <w:spacing w:line="0" w:lineRule="atLeast"/>
        <w:ind w:firstLineChars="1150" w:firstLine="2760"/>
        <w:rPr>
          <w:rFonts w:ascii="標楷體" w:eastAsia="標楷體" w:hAnsi="標楷體" w:hint="eastAsia"/>
          <w:color w:val="000000"/>
        </w:rPr>
      </w:pPr>
      <w:r>
        <w:rPr>
          <w:rFonts w:ascii="標楷體" w:eastAsia="標楷體" w:hAnsi="標楷體" w:hint="eastAsia"/>
          <w:color w:val="000000"/>
        </w:rPr>
        <w:t>資料來源：兵器教官組火箭彈兵器教練教案</w:t>
      </w:r>
    </w:p>
    <w:p w:rsidR="00D4425B" w:rsidRPr="00C46B22" w:rsidRDefault="00D4425B" w:rsidP="00074C28">
      <w:pPr>
        <w:spacing w:line="0" w:lineRule="atLeast"/>
        <w:rPr>
          <w:rFonts w:ascii="標楷體" w:eastAsia="標楷體" w:hAnsi="標楷體" w:hint="eastAsia"/>
          <w:color w:val="000000"/>
        </w:rPr>
      </w:pPr>
    </w:p>
    <w:p w:rsidR="00374FB5" w:rsidRPr="004E5AF1" w:rsidRDefault="00374FB5" w:rsidP="004E5AF1">
      <w:pPr>
        <w:tabs>
          <w:tab w:val="left" w:pos="2160"/>
        </w:tabs>
        <w:kinsoku w:val="0"/>
        <w:overflowPunct w:val="0"/>
        <w:autoSpaceDE w:val="0"/>
        <w:autoSpaceDN w:val="0"/>
        <w:spacing w:line="0" w:lineRule="atLeast"/>
        <w:ind w:firstLineChars="100" w:firstLine="320"/>
        <w:rPr>
          <w:rFonts w:ascii="標楷體" w:eastAsia="標楷體" w:hAnsi="標楷體" w:hint="eastAsia"/>
          <w:color w:val="000000"/>
          <w:sz w:val="32"/>
          <w:szCs w:val="32"/>
        </w:rPr>
      </w:pPr>
      <w:r w:rsidRPr="004E5AF1">
        <w:rPr>
          <w:rFonts w:ascii="標楷體" w:eastAsia="標楷體" w:hAnsi="標楷體" w:hint="eastAsia"/>
          <w:color w:val="000000"/>
          <w:sz w:val="32"/>
          <w:szCs w:val="32"/>
        </w:rPr>
        <w:t>三、作戰能力與限制因素</w:t>
      </w:r>
      <w:r w:rsidR="00B73A65">
        <w:rPr>
          <w:rFonts w:ascii="標楷體" w:eastAsia="標楷體" w:hAnsi="標楷體" w:hint="eastAsia"/>
          <w:color w:val="000000"/>
          <w:sz w:val="32"/>
          <w:szCs w:val="32"/>
        </w:rPr>
        <w:t>：</w:t>
      </w:r>
      <w:r w:rsidRPr="004E5AF1">
        <w:rPr>
          <w:rStyle w:val="a5"/>
          <w:rFonts w:ascii="標楷體" w:eastAsia="標楷體" w:hAnsi="標楷體"/>
          <w:color w:val="000000"/>
          <w:sz w:val="32"/>
          <w:szCs w:val="32"/>
        </w:rPr>
        <w:footnoteReference w:id="6"/>
      </w:r>
    </w:p>
    <w:p w:rsidR="00374FB5" w:rsidRPr="004E5AF1" w:rsidRDefault="00374FB5" w:rsidP="004E5AF1">
      <w:pPr>
        <w:spacing w:line="0" w:lineRule="atLeast"/>
        <w:ind w:firstLineChars="200" w:firstLine="640"/>
        <w:rPr>
          <w:rFonts w:ascii="標楷體" w:eastAsia="標楷體" w:hAnsi="標楷體" w:hint="eastAsia"/>
          <w:color w:val="000000"/>
          <w:sz w:val="32"/>
          <w:szCs w:val="32"/>
        </w:rPr>
      </w:pPr>
      <w:r w:rsidRPr="004E5AF1">
        <w:rPr>
          <w:rFonts w:ascii="標楷體" w:eastAsia="標楷體" w:hAnsi="標楷體" w:hint="eastAsia"/>
          <w:color w:val="000000"/>
          <w:sz w:val="32"/>
          <w:szCs w:val="32"/>
        </w:rPr>
        <w:t>(一)能力：</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1.具地面快速機動、縱深打擊能力。</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2.可建立綿密之通信網，與上、下級與鄰接友軍構成聯繫。</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3.可支援戰鬥部隊實施攻擊、防禦、追擊、轉進等戰鬥任務。</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4.具熱源成像儀，可實施夜間實施戰鬥。</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5.可行陸上及海上目標射擊。</w:t>
      </w:r>
    </w:p>
    <w:p w:rsidR="00374FB5" w:rsidRPr="004E5AF1" w:rsidRDefault="00374FB5" w:rsidP="004E5AF1">
      <w:pPr>
        <w:spacing w:line="0" w:lineRule="atLeast"/>
        <w:ind w:firstLineChars="200" w:firstLine="640"/>
        <w:rPr>
          <w:rFonts w:ascii="標楷體" w:eastAsia="標楷體" w:hAnsi="標楷體" w:hint="eastAsia"/>
          <w:color w:val="000000"/>
          <w:sz w:val="32"/>
          <w:szCs w:val="32"/>
        </w:rPr>
      </w:pPr>
      <w:r w:rsidRPr="004E5AF1">
        <w:rPr>
          <w:rFonts w:ascii="標楷體" w:eastAsia="標楷體" w:hAnsi="標楷體" w:hint="eastAsia"/>
          <w:color w:val="000000"/>
          <w:sz w:val="32"/>
          <w:szCs w:val="32"/>
        </w:rPr>
        <w:t>(二)限制：</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1.射手必須通視目標。</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2.導線易受潮汐、海水及樹枝影響精度。</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3.高壓電線干擾導線信號傳遞。</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4.氣壓影響信號感應靈敏度。</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5.陽光影響射手瞄準。</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6.強風(五級以上)、煙霧影響視界及飛彈飛行穩定度。</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7.易暴露射擊陣地位置。</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8.警戒及近戰能力薄弱。</w:t>
      </w:r>
    </w:p>
    <w:p w:rsidR="00374FB5"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9.防空能力不足，易受敵空中威脅。</w:t>
      </w:r>
    </w:p>
    <w:p w:rsidR="00B83D8E" w:rsidRPr="004E5AF1" w:rsidRDefault="00374FB5" w:rsidP="004E5AF1">
      <w:pPr>
        <w:spacing w:line="0" w:lineRule="atLeast"/>
        <w:ind w:firstLineChars="400" w:firstLine="1280"/>
        <w:rPr>
          <w:rFonts w:ascii="標楷體" w:eastAsia="標楷體" w:hAnsi="標楷體" w:hint="eastAsia"/>
          <w:color w:val="000000"/>
          <w:sz w:val="32"/>
          <w:szCs w:val="32"/>
        </w:rPr>
      </w:pPr>
      <w:r w:rsidRPr="004E5AF1">
        <w:rPr>
          <w:rFonts w:ascii="標楷體" w:eastAsia="標楷體" w:hAnsi="標楷體" w:hint="eastAsia"/>
          <w:color w:val="000000"/>
          <w:sz w:val="32"/>
          <w:szCs w:val="32"/>
        </w:rPr>
        <w:t>10.後勤依賴性重。</w:t>
      </w:r>
    </w:p>
    <w:p w:rsidR="00B83D8E" w:rsidRPr="00E07AD8" w:rsidRDefault="00B83D8E" w:rsidP="00B83D8E">
      <w:pPr>
        <w:suppressAutoHyphens/>
        <w:spacing w:line="0" w:lineRule="atLeast"/>
        <w:rPr>
          <w:rFonts w:ascii="標楷體" w:eastAsia="標楷體" w:hAnsi="標楷體" w:hint="eastAsia"/>
          <w:b/>
          <w:color w:val="000000"/>
          <w:kern w:val="1"/>
          <w:sz w:val="36"/>
          <w:szCs w:val="36"/>
        </w:rPr>
      </w:pPr>
      <w:r>
        <w:rPr>
          <w:rFonts w:ascii="標楷體" w:eastAsia="標楷體" w:hAnsi="標楷體" w:hint="eastAsia"/>
          <w:b/>
          <w:color w:val="000000"/>
          <w:kern w:val="1"/>
          <w:sz w:val="36"/>
          <w:szCs w:val="36"/>
        </w:rPr>
        <w:t>肆</w:t>
      </w:r>
      <w:r w:rsidRPr="00E07AD8">
        <w:rPr>
          <w:rFonts w:ascii="標楷體" w:eastAsia="標楷體" w:hAnsi="標楷體" w:hint="eastAsia"/>
          <w:b/>
          <w:color w:val="000000"/>
          <w:kern w:val="1"/>
          <w:sz w:val="36"/>
          <w:szCs w:val="36"/>
        </w:rPr>
        <w:t>、</w:t>
      </w:r>
      <w:r w:rsidR="002E0DD6">
        <w:rPr>
          <w:rFonts w:ascii="標楷體" w:eastAsia="標楷體" w:hAnsi="標楷體" w:hint="eastAsia"/>
          <w:b/>
          <w:color w:val="000000"/>
          <w:kern w:val="1"/>
          <w:sz w:val="36"/>
          <w:szCs w:val="36"/>
        </w:rPr>
        <w:t>反裝甲部隊作戰方式與要領</w:t>
      </w:r>
    </w:p>
    <w:p w:rsidR="00BF54EC" w:rsidRPr="00BF54EC" w:rsidRDefault="00BF54EC" w:rsidP="00BF54EC">
      <w:pPr>
        <w:tabs>
          <w:tab w:val="left" w:pos="2160"/>
        </w:tabs>
        <w:kinsoku w:val="0"/>
        <w:overflowPunct w:val="0"/>
        <w:autoSpaceDE w:val="0"/>
        <w:autoSpaceDN w:val="0"/>
        <w:spacing w:line="0" w:lineRule="atLeast"/>
        <w:ind w:firstLineChars="100" w:firstLine="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一、作戰方式</w:t>
      </w:r>
      <w:r w:rsidR="001522E4">
        <w:rPr>
          <w:rFonts w:ascii="標楷體" w:eastAsia="標楷體" w:hAnsi="標楷體" w:hint="eastAsia"/>
          <w:color w:val="000000"/>
          <w:sz w:val="32"/>
          <w:szCs w:val="32"/>
        </w:rPr>
        <w:t>：</w:t>
      </w:r>
    </w:p>
    <w:p w:rsidR="00BF54EC" w:rsidRPr="00BF54EC" w:rsidRDefault="00BF54EC" w:rsidP="00BF54EC">
      <w:pPr>
        <w:spacing w:line="0" w:lineRule="atLeast"/>
        <w:ind w:leftChars="116" w:left="918" w:hangingChars="200" w:hanging="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 xml:space="preserve">    反裝甲部隊無論在集結、宿營、攻擊、防禦或轉進等戰鬥，均以攻擊手段儘早發揚最大火力殲滅敵戰甲車輛。而戰術運用方式選擇，主要基於任務、目標性質、敵情、天氣、地形、時空因素、可獲戰力、勤務支援能力等，行合理判斷後，適切策定。其戰術運用方式如下</w:t>
      </w:r>
      <w:r w:rsidR="009A0884" w:rsidRPr="00BF54EC">
        <w:rPr>
          <w:rFonts w:ascii="標楷體" w:eastAsia="標楷體" w:hAnsi="標楷體" w:hint="eastAsia"/>
          <w:color w:val="000000"/>
          <w:sz w:val="32"/>
          <w:szCs w:val="32"/>
        </w:rPr>
        <w:t>：</w:t>
      </w:r>
      <w:r w:rsidRPr="00BF54EC">
        <w:rPr>
          <w:rStyle w:val="a5"/>
          <w:rFonts w:ascii="標楷體" w:eastAsia="標楷體" w:hAnsi="標楷體"/>
          <w:color w:val="000000"/>
          <w:sz w:val="32"/>
          <w:szCs w:val="32"/>
        </w:rPr>
        <w:footnoteReference w:id="7"/>
      </w:r>
    </w:p>
    <w:p w:rsidR="00BF54EC" w:rsidRPr="00BF54EC" w:rsidRDefault="00BF54EC" w:rsidP="00BF54EC">
      <w:pPr>
        <w:spacing w:line="0" w:lineRule="atLeast"/>
        <w:ind w:firstLineChars="200" w:firstLine="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(一)一線配置</w:t>
      </w:r>
      <w:r w:rsidR="001522E4">
        <w:rPr>
          <w:rFonts w:ascii="標楷體" w:eastAsia="標楷體" w:hAnsi="標楷體" w:hint="eastAsia"/>
          <w:color w:val="000000"/>
          <w:sz w:val="32"/>
          <w:szCs w:val="32"/>
        </w:rPr>
        <w:t>：</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1.一線配置通常運用於反登陸作戰或配屬(支援)主戰部隊協同前方警戒部隊時實施，特應注意陣地構築及爾後位置選定，以能發揮反裝甲部隊強大火力及機動力。</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2.反裝甲部隊無論遂行攻擊、防禦或其他戰鬥，應在敵裝甲部隊主力必經之路線，設置反裝甲火制區。</w:t>
      </w:r>
    </w:p>
    <w:p w:rsidR="00F57CB5" w:rsidRDefault="00F57CB5" w:rsidP="00BF54EC">
      <w:pPr>
        <w:spacing w:line="0" w:lineRule="atLeast"/>
        <w:ind w:leftChars="464" w:left="1434" w:hangingChars="100" w:hanging="320"/>
        <w:rPr>
          <w:rFonts w:ascii="標楷體" w:eastAsia="標楷體" w:hAnsi="標楷體" w:hint="eastAsia"/>
          <w:color w:val="000000"/>
          <w:sz w:val="32"/>
          <w:szCs w:val="32"/>
        </w:rPr>
      </w:pP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3.反裝甲火制區之部隊配置，應置重點於充分利用地形、地物與障礙，於陣地縱深內實施配置，結合各型式長短程反裝甲火力編組火制區，遂行伏擊與火力急襲殲滅敵戰甲車輛。</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 xml:space="preserve">4.當配屬部隊為1個連兵力，且連採取一線配置時，各排得依其責任區域之地形、敵情及能力，選擇適當方式，採取一線、縱深、左(右)側及向心等配置。 </w:t>
      </w:r>
    </w:p>
    <w:p w:rsidR="00BF54EC" w:rsidRPr="00BF54EC" w:rsidRDefault="00BF54EC" w:rsidP="00BF54EC">
      <w:pPr>
        <w:spacing w:line="0" w:lineRule="atLeast"/>
        <w:ind w:firstLineChars="200" w:firstLine="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(二)縱深配置</w:t>
      </w:r>
      <w:r w:rsidR="005F651B">
        <w:rPr>
          <w:rFonts w:ascii="標楷體" w:eastAsia="標楷體" w:hAnsi="標楷體" w:hint="eastAsia"/>
          <w:color w:val="000000"/>
          <w:sz w:val="32"/>
          <w:szCs w:val="32"/>
        </w:rPr>
        <w:t>：</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1.縱深配置主在支援主戰部隊於前地戰鬥時實施，以縱長配置及多處預備陣地選定，產生多處火殲地區，阻止、減緩敵機甲部隊前進，以利主陣地帶部隊完成戰鬥準備。</w:t>
      </w:r>
    </w:p>
    <w:p w:rsidR="00BF54EC" w:rsidRPr="00BF54EC" w:rsidRDefault="00BF54EC" w:rsidP="00BF54EC">
      <w:pPr>
        <w:spacing w:line="0" w:lineRule="atLeast"/>
        <w:ind w:leftChars="464" w:left="1434" w:hangingChars="100" w:hanging="320"/>
        <w:rPr>
          <w:rFonts w:ascii="標楷體" w:eastAsia="標楷體" w:hAnsi="標楷體"/>
          <w:color w:val="000000"/>
          <w:sz w:val="32"/>
          <w:szCs w:val="32"/>
        </w:rPr>
      </w:pPr>
      <w:r w:rsidRPr="00BF54EC">
        <w:rPr>
          <w:rFonts w:ascii="標楷體" w:eastAsia="標楷體" w:hAnsi="標楷體" w:hint="eastAsia"/>
          <w:color w:val="000000"/>
          <w:sz w:val="32"/>
          <w:szCs w:val="32"/>
        </w:rPr>
        <w:t>2.戰鬥中，反裝甲部隊部署於戰鬥部隊陣地側面或後方展望良好、交通便利重要地形，編組縱深射擊陣地。</w:t>
      </w:r>
    </w:p>
    <w:p w:rsidR="00BF54EC" w:rsidRPr="00BF54EC" w:rsidRDefault="00F57CB5" w:rsidP="00F57CB5">
      <w:pPr>
        <w:spacing w:line="0" w:lineRule="atLeast"/>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BF54EC" w:rsidRPr="00BF54EC">
        <w:rPr>
          <w:rFonts w:ascii="標楷體" w:eastAsia="標楷體" w:hAnsi="標楷體" w:hint="eastAsia"/>
          <w:color w:val="000000"/>
          <w:sz w:val="32"/>
          <w:szCs w:val="32"/>
        </w:rPr>
        <w:t>3.運用有利地形編組多重反裝甲陣地，保持火力運用彈性。</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4.當配屬部隊為1個連兵力，且連採取縱深配置時，各排得依其責任區域地形、敵情及能力，選擇適當方式，採取一線、縱深、左(右)側及向心等配置。</w:t>
      </w:r>
    </w:p>
    <w:p w:rsidR="00BF54EC" w:rsidRPr="00BF54EC" w:rsidRDefault="00BF54EC" w:rsidP="00BF54EC">
      <w:pPr>
        <w:spacing w:line="0" w:lineRule="atLeast"/>
        <w:ind w:firstLineChars="200" w:firstLine="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(三)右(左)側配置</w:t>
      </w:r>
      <w:r w:rsidR="005F651B">
        <w:rPr>
          <w:rFonts w:ascii="標楷體" w:eastAsia="標楷體" w:hAnsi="標楷體" w:hint="eastAsia"/>
          <w:color w:val="000000"/>
          <w:sz w:val="32"/>
          <w:szCs w:val="32"/>
        </w:rPr>
        <w:t>：</w:t>
      </w:r>
    </w:p>
    <w:p w:rsidR="00BF54EC" w:rsidRPr="00BF54EC" w:rsidRDefault="00F57CB5" w:rsidP="00BF54EC">
      <w:pPr>
        <w:adjustRightInd w:val="0"/>
        <w:snapToGrid w:val="0"/>
        <w:spacing w:line="0" w:lineRule="atLeast"/>
        <w:ind w:leftChars="116" w:left="1558" w:hangingChars="400" w:hanging="1280"/>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BF54EC" w:rsidRPr="00BF54EC">
        <w:rPr>
          <w:rFonts w:ascii="標楷體" w:eastAsia="標楷體" w:hAnsi="標楷體" w:hint="eastAsia"/>
          <w:color w:val="000000"/>
          <w:sz w:val="32"/>
          <w:szCs w:val="32"/>
        </w:rPr>
        <w:t>1.右(左)側配置用於敵機甲部隊行進時，運用有利地形，通常為口袋地形或預想殲敵區之配置方式。</w:t>
      </w:r>
    </w:p>
    <w:p w:rsidR="00BF54EC" w:rsidRPr="00BF54EC" w:rsidRDefault="00BF54EC" w:rsidP="00BF54EC">
      <w:pPr>
        <w:adjustRightInd w:val="0"/>
        <w:snapToGrid w:val="0"/>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2.反裝甲武器射擊區域乃是賦予一種武器或單位之責任區域，區分單一射擊區域及共同射擊區域兩種。</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3.射擊區域之使用係在確保射擊區域內射擊區域內所有反裝甲武器火力之適當分配。</w:t>
      </w:r>
    </w:p>
    <w:p w:rsidR="00BF54EC" w:rsidRPr="00BF54EC" w:rsidRDefault="00BF54EC" w:rsidP="00BF54EC">
      <w:pPr>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4.當配屬部隊為1個連之兵力，且連採取左(右)側配置時，各排得依其責任區域地形、敵情及能力，選擇適當方式，採取一線、縱深、左(右)側及向心等配置。</w:t>
      </w:r>
    </w:p>
    <w:p w:rsidR="00BF54EC" w:rsidRPr="00BF54EC" w:rsidRDefault="00BF54EC" w:rsidP="00BF54EC">
      <w:pPr>
        <w:spacing w:line="0" w:lineRule="atLeast"/>
        <w:ind w:firstLineChars="200" w:firstLine="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 xml:space="preserve"> (四)向心配置</w:t>
      </w:r>
      <w:r w:rsidR="005F651B">
        <w:rPr>
          <w:rFonts w:ascii="標楷體" w:eastAsia="標楷體" w:hAnsi="標楷體" w:hint="eastAsia"/>
          <w:color w:val="000000"/>
          <w:sz w:val="32"/>
          <w:szCs w:val="32"/>
        </w:rPr>
        <w:t>：</w:t>
      </w:r>
      <w:r w:rsidRPr="00BF54EC">
        <w:rPr>
          <w:rFonts w:ascii="標楷體" w:eastAsia="標楷體" w:hAnsi="標楷體" w:hint="eastAsia"/>
          <w:color w:val="000000"/>
          <w:sz w:val="32"/>
          <w:szCs w:val="32"/>
        </w:rPr>
        <w:t xml:space="preserve">  </w:t>
      </w:r>
    </w:p>
    <w:p w:rsidR="00BF54EC" w:rsidRPr="00BF54EC" w:rsidRDefault="00BF54EC" w:rsidP="00BF54EC">
      <w:pPr>
        <w:adjustRightInd w:val="0"/>
        <w:snapToGrid w:val="0"/>
        <w:spacing w:line="0" w:lineRule="atLeast"/>
        <w:ind w:leftChars="464" w:left="1434" w:hangingChars="100" w:hanging="320"/>
        <w:rPr>
          <w:rFonts w:ascii="標楷體" w:eastAsia="標楷體" w:hAnsi="標楷體"/>
          <w:color w:val="000000"/>
          <w:sz w:val="32"/>
          <w:szCs w:val="32"/>
        </w:rPr>
      </w:pPr>
      <w:r w:rsidRPr="00BF54EC">
        <w:rPr>
          <w:rFonts w:ascii="標楷體" w:eastAsia="標楷體" w:hAnsi="標楷體" w:hint="eastAsia"/>
          <w:color w:val="000000"/>
          <w:sz w:val="32"/>
          <w:szCs w:val="32"/>
        </w:rPr>
        <w:t>1.向心配置主依地形現況，於敵戰甲部隊必經地區(路線)左(右)側翼瞰制要點，所實施側背火殲之配置方式。</w:t>
      </w:r>
    </w:p>
    <w:p w:rsidR="00BF54EC" w:rsidRPr="00BF54EC" w:rsidRDefault="00BF54EC" w:rsidP="00BF54EC">
      <w:pPr>
        <w:adjustRightInd w:val="0"/>
        <w:snapToGrid w:val="0"/>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2.射擊區域通常需容易辨識及便於集中火力，同時藉由天然地形所形成之地境線來劃分。</w:t>
      </w:r>
    </w:p>
    <w:p w:rsidR="00BF54EC" w:rsidRPr="00BF54EC" w:rsidRDefault="00BF54EC" w:rsidP="00BF54EC">
      <w:pPr>
        <w:adjustRightInd w:val="0"/>
        <w:snapToGrid w:val="0"/>
        <w:spacing w:line="0" w:lineRule="atLeast"/>
        <w:ind w:leftChars="464" w:left="1434" w:hangingChars="100" w:hanging="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3.當配屬部隊為1個連之兵力，且連採取向心配置時，各排得依其責任區域之地形、敵情及能力，選擇適當方式，採取一</w:t>
      </w:r>
      <w:r w:rsidRPr="00BF54EC">
        <w:rPr>
          <w:rFonts w:ascii="標楷體" w:eastAsia="標楷體" w:hAnsi="標楷體" w:hint="eastAsia"/>
          <w:color w:val="000000"/>
          <w:sz w:val="32"/>
          <w:szCs w:val="32"/>
        </w:rPr>
        <w:lastRenderedPageBreak/>
        <w:t>線、縱深、左(右)側及向心等配置。</w:t>
      </w:r>
    </w:p>
    <w:p w:rsidR="00BF54EC" w:rsidRPr="00BF54EC" w:rsidRDefault="00BF54EC" w:rsidP="00BF54EC">
      <w:pPr>
        <w:spacing w:line="0" w:lineRule="atLeast"/>
        <w:ind w:firstLineChars="100" w:firstLine="32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二、作戰要領</w:t>
      </w:r>
      <w:r w:rsidR="001522E4">
        <w:rPr>
          <w:rFonts w:ascii="標楷體" w:eastAsia="標楷體" w:hAnsi="標楷體" w:hint="eastAsia"/>
          <w:color w:val="000000"/>
          <w:sz w:val="32"/>
          <w:szCs w:val="32"/>
        </w:rPr>
        <w:t>：</w:t>
      </w:r>
      <w:r w:rsidRPr="00BF54EC">
        <w:rPr>
          <w:rStyle w:val="a5"/>
          <w:rFonts w:ascii="標楷體" w:eastAsia="標楷體" w:hAnsi="標楷體"/>
          <w:color w:val="000000"/>
          <w:sz w:val="32"/>
          <w:szCs w:val="32"/>
        </w:rPr>
        <w:footnoteReference w:id="8"/>
      </w:r>
    </w:p>
    <w:p w:rsidR="00BF54EC" w:rsidRPr="00BF54EC" w:rsidRDefault="00BF54EC" w:rsidP="00BF54EC">
      <w:pPr>
        <w:tabs>
          <w:tab w:val="left" w:pos="360"/>
          <w:tab w:val="left" w:pos="2160"/>
        </w:tabs>
        <w:kinsoku w:val="0"/>
        <w:overflowPunct w:val="0"/>
        <w:autoSpaceDE w:val="0"/>
        <w:autoSpaceDN w:val="0"/>
        <w:spacing w:line="0" w:lineRule="atLeast"/>
        <w:ind w:left="960" w:hangingChars="300" w:hanging="960"/>
        <w:rPr>
          <w:rFonts w:ascii="標楷體" w:eastAsia="標楷體" w:hAnsi="標楷體" w:hint="eastAsia"/>
          <w:color w:val="000000"/>
          <w:sz w:val="32"/>
          <w:szCs w:val="32"/>
        </w:rPr>
      </w:pPr>
      <w:r w:rsidRPr="00BF54EC">
        <w:rPr>
          <w:rFonts w:ascii="標楷體" w:eastAsia="標楷體" w:hAnsi="標楷體" w:hint="eastAsia"/>
          <w:color w:val="000000"/>
          <w:sz w:val="32"/>
          <w:szCs w:val="32"/>
        </w:rPr>
        <w:t xml:space="preserve">      臺澎防作戰，當以「海空」聯合作戰開其端，繼以「陸空」聯合作戰支持。就反裝甲作戰言，我陸軍當依反登陸作戰之指導要領，依序在「毀敵於水際」、「殲敵於陣地」階段中，發最高之戰術價值；作戰區於責任區內運用地形、障礙及阻絕，規劃守備、打擊、反裝甲整體戰力，並配合陸航部隊、砲兵火力，建立地空整體反裝甲縱深作戰能力，依反舟波、坐灘線火殲、灘岸戰鬥、反擊作戰作戰效程，形成縱深攔截。陸航及砲兵擊敵於半渡，反裝甲部隊毀敵於水際，部隊反裝甲殲敵於陣前或陣內，逐次擊滅坦克部隊及後續機甲車輛，以利灘岸決勝作戰任務之遂行，茲就作戰要領分述如后：</w:t>
      </w:r>
    </w:p>
    <w:p w:rsidR="00BF54EC" w:rsidRPr="00BF54EC" w:rsidRDefault="00BF54EC" w:rsidP="00BF54EC">
      <w:pPr>
        <w:spacing w:line="0" w:lineRule="atLeast"/>
        <w:ind w:firstLineChars="200" w:firstLine="640"/>
        <w:rPr>
          <w:rFonts w:ascii="標楷體" w:eastAsia="標楷體" w:hAnsi="標楷體" w:hint="eastAsia"/>
          <w:color w:val="000000"/>
          <w:sz w:val="32"/>
          <w:szCs w:val="32"/>
        </w:rPr>
      </w:pPr>
      <w:r w:rsidRPr="00BF54EC">
        <w:rPr>
          <w:rFonts w:ascii="標楷體" w:eastAsia="標楷體" w:hAnsi="標楷體" w:hint="eastAsia"/>
          <w:color w:val="000000"/>
          <w:sz w:val="32"/>
          <w:szCs w:val="32"/>
        </w:rPr>
        <w:t xml:space="preserve"> (一)反裝甲部隊</w:t>
      </w:r>
      <w:r w:rsidR="002421D6">
        <w:rPr>
          <w:rFonts w:ascii="標楷體" w:eastAsia="標楷體" w:hAnsi="標楷體" w:hint="eastAsia"/>
          <w:color w:val="000000"/>
          <w:sz w:val="32"/>
          <w:szCs w:val="32"/>
        </w:rPr>
        <w:t>：</w:t>
      </w:r>
    </w:p>
    <w:p w:rsidR="00BF54EC" w:rsidRPr="00BF54EC" w:rsidRDefault="00BF54EC" w:rsidP="00BF54EC">
      <w:pPr>
        <w:spacing w:line="0" w:lineRule="atLeast"/>
        <w:ind w:leftChars="522" w:left="1253"/>
        <w:rPr>
          <w:rFonts w:ascii="標楷體" w:eastAsia="標楷體" w:hAnsi="標楷體" w:hint="eastAsia"/>
          <w:color w:val="000000"/>
          <w:sz w:val="32"/>
          <w:szCs w:val="32"/>
        </w:rPr>
      </w:pPr>
      <w:r w:rsidRPr="00BF54EC">
        <w:rPr>
          <w:rFonts w:ascii="標楷體" w:eastAsia="標楷體" w:hAnsi="標楷體" w:hint="eastAsia"/>
          <w:color w:val="000000"/>
          <w:sz w:val="32"/>
          <w:szCs w:val="32"/>
        </w:rPr>
        <w:t>作戰區(防衛部)指揮官通常依敵最大可能行動，以全部或一部反裝甲連，直接配屬守備部隊，先期建立反裝甲火制區，期能於灘岸摧破敵攻勢，以利反擊任務之遂行。</w:t>
      </w:r>
    </w:p>
    <w:p w:rsidR="00BF54EC" w:rsidRPr="00BF54EC" w:rsidRDefault="00BF54EC" w:rsidP="00BF54EC">
      <w:pPr>
        <w:spacing w:line="0" w:lineRule="atLeast"/>
        <w:ind w:firstLineChars="250" w:firstLine="80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(二)守備部隊</w:t>
      </w:r>
      <w:r w:rsidR="002421D6">
        <w:rPr>
          <w:rFonts w:ascii="標楷體" w:eastAsia="標楷體" w:hAnsi="標楷體" w:hint="eastAsia"/>
          <w:color w:val="000000"/>
          <w:sz w:val="32"/>
          <w:szCs w:val="32"/>
        </w:rPr>
        <w:t>：</w:t>
      </w:r>
    </w:p>
    <w:p w:rsidR="00BF54EC" w:rsidRPr="00BF54EC" w:rsidRDefault="00BF54EC" w:rsidP="00BF54EC">
      <w:pPr>
        <w:spacing w:line="0" w:lineRule="atLeast"/>
        <w:ind w:leftChars="522" w:left="1253"/>
        <w:rPr>
          <w:rFonts w:ascii="標楷體" w:eastAsia="標楷體" w:hAnsi="標楷體" w:hint="eastAsia"/>
          <w:color w:val="000000"/>
          <w:sz w:val="32"/>
          <w:szCs w:val="32"/>
        </w:rPr>
      </w:pPr>
      <w:r w:rsidRPr="00BF54EC">
        <w:rPr>
          <w:rFonts w:ascii="標楷體" w:eastAsia="標楷體" w:hAnsi="標楷體" w:hint="eastAsia"/>
          <w:color w:val="000000"/>
          <w:sz w:val="32"/>
          <w:szCs w:val="32"/>
        </w:rPr>
        <w:t>依計畫將反裝甲武器集中，並依障礙及阻絕等作為，結合反裝甲部隊可用戰力，以長短相輔，重層攔截手段，構置反裝甲火制區，以摧毀於灘岸地區甫行登陸之氣墊船、水陸坦克及後續戰甲車輛。</w:t>
      </w:r>
    </w:p>
    <w:p w:rsidR="00BF54EC" w:rsidRPr="00BF54EC" w:rsidRDefault="00BF54EC" w:rsidP="00BF54EC">
      <w:pPr>
        <w:spacing w:line="0" w:lineRule="atLeast"/>
        <w:ind w:firstLineChars="250" w:firstLine="80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(三)打擊部隊</w:t>
      </w:r>
      <w:r w:rsidR="002421D6">
        <w:rPr>
          <w:rFonts w:ascii="標楷體" w:eastAsia="標楷體" w:hAnsi="標楷體" w:hint="eastAsia"/>
          <w:color w:val="000000"/>
          <w:sz w:val="32"/>
          <w:szCs w:val="32"/>
        </w:rPr>
        <w:t>：</w:t>
      </w:r>
    </w:p>
    <w:p w:rsidR="00BF54EC" w:rsidRPr="00BF54EC" w:rsidRDefault="00BF54EC" w:rsidP="00BF54EC">
      <w:pPr>
        <w:spacing w:line="0" w:lineRule="atLeast"/>
        <w:ind w:leftChars="522" w:left="1253"/>
        <w:rPr>
          <w:rFonts w:ascii="標楷體" w:eastAsia="標楷體" w:hAnsi="標楷體" w:hint="eastAsia"/>
          <w:color w:val="000000"/>
          <w:sz w:val="32"/>
          <w:szCs w:val="32"/>
        </w:rPr>
      </w:pPr>
      <w:r w:rsidRPr="00BF54EC">
        <w:rPr>
          <w:rFonts w:ascii="標楷體" w:eastAsia="標楷體" w:hAnsi="標楷體" w:hint="eastAsia"/>
          <w:color w:val="000000"/>
          <w:sz w:val="32"/>
          <w:szCs w:val="32"/>
        </w:rPr>
        <w:t>如配屬反裝甲部隊時，通常於拘束陣地後緣或敵戰甲部隊可能投入方面，佔領半遮蔽陣地，先求以遠程、精準火力，摧破敵戰甲車輛，以利打擊部隊後續反擊任務遂行。</w:t>
      </w:r>
    </w:p>
    <w:p w:rsidR="00BF54EC" w:rsidRPr="00BF54EC" w:rsidRDefault="00BF54EC" w:rsidP="00BF54EC">
      <w:pPr>
        <w:spacing w:line="0" w:lineRule="atLeast"/>
        <w:ind w:firstLineChars="250" w:firstLine="800"/>
        <w:rPr>
          <w:rFonts w:ascii="標楷體" w:eastAsia="標楷體" w:hAnsi="標楷體" w:hint="eastAsia"/>
          <w:color w:val="000000"/>
          <w:sz w:val="32"/>
          <w:szCs w:val="32"/>
        </w:rPr>
      </w:pPr>
      <w:r w:rsidRPr="00BF54EC">
        <w:rPr>
          <w:rFonts w:ascii="標楷體" w:eastAsia="標楷體" w:hAnsi="標楷體" w:hint="eastAsia"/>
          <w:color w:val="000000"/>
          <w:sz w:val="32"/>
          <w:szCs w:val="32"/>
        </w:rPr>
        <w:t>(四)聯合反裝甲作戰</w:t>
      </w:r>
      <w:r w:rsidR="002421D6">
        <w:rPr>
          <w:rFonts w:ascii="標楷體" w:eastAsia="標楷體" w:hAnsi="標楷體" w:hint="eastAsia"/>
          <w:color w:val="000000"/>
          <w:sz w:val="32"/>
          <w:szCs w:val="32"/>
        </w:rPr>
        <w:t>：</w:t>
      </w:r>
    </w:p>
    <w:p w:rsidR="00BF54EC" w:rsidRPr="00BF54EC" w:rsidRDefault="00BF54EC" w:rsidP="00BF54EC">
      <w:pPr>
        <w:spacing w:line="0" w:lineRule="atLeast"/>
        <w:ind w:leftChars="522" w:left="1253"/>
        <w:rPr>
          <w:rFonts w:ascii="標楷體" w:eastAsia="標楷體" w:hAnsi="標楷體" w:hint="eastAsia"/>
          <w:color w:val="000000"/>
          <w:sz w:val="32"/>
          <w:szCs w:val="32"/>
        </w:rPr>
      </w:pPr>
      <w:r w:rsidRPr="00BF54EC">
        <w:rPr>
          <w:rFonts w:ascii="標楷體" w:eastAsia="標楷體" w:hAnsi="標楷體" w:hint="eastAsia"/>
          <w:color w:val="000000"/>
          <w:sz w:val="32"/>
          <w:szCs w:val="32"/>
        </w:rPr>
        <w:t>運用空軍摧毀、武裝直昇機攻擊及砲兵反舟波攻擊之手段，擊敵於半渡，殲敵於水際，削弱其裝甲部隊戰力；敵軍登陸後，利用第一線守備部隊之據點工事「機動阻絕」地形障礙(包括魚塭、水圳與鹽田)予以拘束，阻敵坦克部隊之擴張並迫使步戰分離；最後由各級預備隊之反擊(逆襲)，配合近、中、遠、超遠程之縱深反裝甲火網，逐次滅敵坦克部隊於陣地內。</w:t>
      </w:r>
    </w:p>
    <w:p w:rsidR="00BF54EC" w:rsidRDefault="00BF54EC" w:rsidP="00BF54EC">
      <w:pPr>
        <w:spacing w:line="0" w:lineRule="atLeast"/>
        <w:ind w:firstLineChars="250" w:firstLine="800"/>
        <w:rPr>
          <w:rFonts w:ascii="標楷體" w:eastAsia="標楷體" w:hAnsi="標楷體" w:hint="eastAsia"/>
          <w:color w:val="000000"/>
          <w:sz w:val="32"/>
          <w:szCs w:val="32"/>
        </w:rPr>
      </w:pPr>
    </w:p>
    <w:p w:rsidR="00BD1B9C" w:rsidRDefault="00BD1B9C" w:rsidP="00BF54EC">
      <w:pPr>
        <w:spacing w:line="0" w:lineRule="atLeast"/>
        <w:ind w:firstLineChars="250" w:firstLine="800"/>
        <w:rPr>
          <w:rFonts w:ascii="標楷體" w:eastAsia="標楷體" w:hAnsi="標楷體" w:hint="eastAsia"/>
          <w:color w:val="000000"/>
          <w:sz w:val="32"/>
          <w:szCs w:val="32"/>
        </w:rPr>
      </w:pPr>
    </w:p>
    <w:p w:rsidR="00BF54EC" w:rsidRPr="00BF54EC" w:rsidRDefault="00BF54EC" w:rsidP="00BF54EC">
      <w:pPr>
        <w:spacing w:line="0" w:lineRule="atLeast"/>
        <w:ind w:firstLineChars="250" w:firstLine="800"/>
        <w:rPr>
          <w:rFonts w:ascii="標楷體" w:eastAsia="標楷體" w:hAnsi="標楷體" w:hint="eastAsia"/>
          <w:color w:val="000000"/>
          <w:sz w:val="32"/>
          <w:szCs w:val="32"/>
        </w:rPr>
      </w:pPr>
      <w:r w:rsidRPr="00BF54EC">
        <w:rPr>
          <w:rFonts w:ascii="標楷體" w:eastAsia="標楷體" w:hAnsi="標楷體" w:hint="eastAsia"/>
          <w:color w:val="000000"/>
          <w:sz w:val="32"/>
          <w:szCs w:val="32"/>
        </w:rPr>
        <w:t>(五)小結</w:t>
      </w:r>
      <w:r w:rsidR="002421D6">
        <w:rPr>
          <w:rFonts w:ascii="標楷體" w:eastAsia="標楷體" w:hAnsi="標楷體" w:hint="eastAsia"/>
          <w:color w:val="000000"/>
          <w:sz w:val="32"/>
          <w:szCs w:val="32"/>
        </w:rPr>
        <w:t>：</w:t>
      </w:r>
    </w:p>
    <w:p w:rsidR="00105E2B" w:rsidRPr="00105E2B" w:rsidRDefault="00BF54EC" w:rsidP="00657912">
      <w:pPr>
        <w:spacing w:line="0" w:lineRule="atLeast"/>
        <w:ind w:leftChars="489" w:left="1174"/>
        <w:rPr>
          <w:rFonts w:ascii="標楷體" w:eastAsia="標楷體" w:hAnsi="標楷體" w:hint="eastAsia"/>
          <w:color w:val="000000"/>
          <w:sz w:val="32"/>
          <w:szCs w:val="32"/>
        </w:rPr>
      </w:pPr>
      <w:r w:rsidRPr="00BF54EC">
        <w:rPr>
          <w:rFonts w:ascii="標楷體" w:eastAsia="標楷體" w:hAnsi="標楷體" w:hint="eastAsia"/>
          <w:color w:val="000000"/>
          <w:sz w:val="32"/>
          <w:szCs w:val="32"/>
        </w:rPr>
        <w:t>無論上述作戰區(防衛部)、守備及打擊部隊，在運用反裝甲部隊方式為何，考量本島各作戰區地形及反裝甲部隊現有兵力，對敵戰(甲)車威脅，反裝甲部隊應以集中統一運用，並預置於重點方面，以有效發揮戰力，阻殲敵軍。</w:t>
      </w:r>
    </w:p>
    <w:p w:rsidR="002F1DDB" w:rsidRDefault="00657912" w:rsidP="00682BA7">
      <w:pPr>
        <w:suppressAutoHyphens/>
        <w:spacing w:line="0" w:lineRule="atLeast"/>
        <w:rPr>
          <w:rFonts w:ascii="標楷體" w:eastAsia="標楷體" w:hAnsi="標楷體" w:hint="eastAsia"/>
          <w:b/>
          <w:color w:val="000000"/>
          <w:kern w:val="1"/>
          <w:sz w:val="36"/>
          <w:szCs w:val="36"/>
        </w:rPr>
      </w:pPr>
      <w:r>
        <w:rPr>
          <w:rFonts w:ascii="標楷體" w:eastAsia="標楷體" w:hAnsi="標楷體" w:hint="eastAsia"/>
          <w:b/>
          <w:color w:val="000000"/>
          <w:kern w:val="1"/>
          <w:sz w:val="36"/>
          <w:szCs w:val="36"/>
        </w:rPr>
        <w:t>伍</w:t>
      </w:r>
      <w:r w:rsidR="00134EAF" w:rsidRPr="00682BA7">
        <w:rPr>
          <w:rFonts w:ascii="標楷體" w:eastAsia="標楷體" w:hAnsi="標楷體" w:hint="eastAsia"/>
          <w:b/>
          <w:color w:val="000000"/>
          <w:kern w:val="1"/>
          <w:sz w:val="36"/>
          <w:szCs w:val="36"/>
        </w:rPr>
        <w:t>、</w:t>
      </w:r>
      <w:r w:rsidR="00886A4B">
        <w:rPr>
          <w:rFonts w:ascii="標楷體" w:eastAsia="標楷體" w:hAnsi="標楷體" w:hint="eastAsia"/>
          <w:b/>
          <w:color w:val="000000"/>
          <w:kern w:val="1"/>
          <w:sz w:val="36"/>
          <w:szCs w:val="36"/>
        </w:rPr>
        <w:t>提升反裝甲作戰</w:t>
      </w:r>
      <w:r w:rsidR="00F574CF" w:rsidRPr="00682BA7">
        <w:rPr>
          <w:rFonts w:ascii="標楷體" w:eastAsia="標楷體" w:hAnsi="標楷體" w:hint="eastAsia"/>
          <w:b/>
          <w:color w:val="000000"/>
          <w:kern w:val="1"/>
          <w:sz w:val="36"/>
          <w:szCs w:val="36"/>
        </w:rPr>
        <w:t>精進作法</w:t>
      </w:r>
    </w:p>
    <w:p w:rsidR="00D77273" w:rsidRPr="00D77273" w:rsidRDefault="00D77273" w:rsidP="00D77273">
      <w:pPr>
        <w:spacing w:line="0" w:lineRule="atLeast"/>
        <w:ind w:leftChars="133" w:left="783" w:hangingChars="145" w:hanging="464"/>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一、強化部隊反裝甲之能力</w:t>
      </w:r>
      <w:r w:rsidR="002421D6">
        <w:rPr>
          <w:rFonts w:ascii="標楷體" w:eastAsia="標楷體" w:hAnsi="標楷體" w:cs="MS Mincho" w:hint="eastAsia"/>
          <w:color w:val="000000"/>
          <w:sz w:val="32"/>
          <w:szCs w:val="32"/>
        </w:rPr>
        <w:t>：</w:t>
      </w:r>
    </w:p>
    <w:p w:rsidR="00D77273" w:rsidRPr="00D77273" w:rsidRDefault="00D77273" w:rsidP="00D77273">
      <w:pPr>
        <w:spacing w:line="0" w:lineRule="atLeast"/>
        <w:ind w:leftChars="75" w:left="964" w:hangingChars="245" w:hanging="784"/>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 xml:space="preserve">     反裝甲武器依其射程區分，近程1000公尺、中程2000～4000公尺、遠程4000公尺以上。考量共軍地面武力配賦大量的戰甲車輛，未來我陸軍作戰環境應有面對敵戰車威脅心理準備。考量防衛作戰全期，我海空優勢主導性不足下，不論在灘際、城鎮、淺山丘陵等地形作戰，勢必要以優先打擊敵裝甲部隊為首要。因此，建構完整部隊反裝甲戰力，靈活運用地形、障礙設置與反裝甲武器相互配合，實施面或點的火力制壓，乘敵立足未穩之際，一舉將敵擊滅或打亂其戰鬥編組，以利我機步或裝甲部隊實施打擊，然為達此一目標，首先要完成的即是，如何強化部隊反裝甲之能力，尤其針對射程在500公尺以上，2000公尺以內之反裝甲武器的籌獲，更是當務之急。</w:t>
      </w:r>
    </w:p>
    <w:p w:rsidR="00D77273" w:rsidRPr="00D77273" w:rsidRDefault="00D77273" w:rsidP="00D77273">
      <w:pPr>
        <w:spacing w:line="0" w:lineRule="atLeast"/>
        <w:ind w:leftChars="133" w:left="783" w:hangingChars="145" w:hanging="464"/>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二、有效建立裝備自主研發能量</w:t>
      </w:r>
      <w:r w:rsidR="002421D6">
        <w:rPr>
          <w:rFonts w:ascii="標楷體" w:eastAsia="標楷體" w:hAnsi="標楷體" w:cs="MS Mincho" w:hint="eastAsia"/>
          <w:color w:val="000000"/>
          <w:sz w:val="32"/>
          <w:szCs w:val="32"/>
        </w:rPr>
        <w:t>：</w:t>
      </w:r>
    </w:p>
    <w:p w:rsidR="00D77273" w:rsidRPr="00D77273" w:rsidRDefault="00D77273" w:rsidP="00D77273">
      <w:pPr>
        <w:spacing w:line="0" w:lineRule="atLeast"/>
        <w:ind w:leftChars="75" w:left="964" w:hangingChars="245" w:hanging="784"/>
        <w:rPr>
          <w:rFonts w:ascii="標楷體" w:eastAsia="標楷體" w:hAnsi="標楷體" w:cs="MS Mincho"/>
          <w:color w:val="000000"/>
          <w:sz w:val="32"/>
          <w:szCs w:val="32"/>
        </w:rPr>
      </w:pPr>
      <w:r w:rsidRPr="00D77273">
        <w:rPr>
          <w:rFonts w:ascii="標楷體" w:eastAsia="標楷體" w:hAnsi="標楷體" w:cs="MS Mincho" w:hint="eastAsia"/>
          <w:color w:val="000000"/>
          <w:sz w:val="32"/>
          <w:szCs w:val="32"/>
        </w:rPr>
        <w:t xml:space="preserve">     新式武器裝備研發，亦本「先求有、再求好、再求更好」政策指導。其目的即希望透過國家資源，主導整體軍備發展達成國防自主目標。面對未來戰場，應積極提升現有火箭彈性能，如中科院新式紅隼火箭彈，已提昇66火箭彈性能，但是否符合部隊需求，有待研究考量。</w:t>
      </w:r>
    </w:p>
    <w:p w:rsidR="00D77273" w:rsidRPr="00D77273" w:rsidRDefault="00D77273" w:rsidP="00D77273">
      <w:pPr>
        <w:spacing w:line="0" w:lineRule="atLeast"/>
        <w:ind w:leftChars="133" w:left="783" w:hangingChars="145" w:hanging="464"/>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三、積極發展第三代反裝甲火箭</w:t>
      </w:r>
      <w:r w:rsidR="002421D6">
        <w:rPr>
          <w:rFonts w:ascii="標楷體" w:eastAsia="標楷體" w:hAnsi="標楷體" w:cs="MS Mincho" w:hint="eastAsia"/>
          <w:color w:val="000000"/>
          <w:sz w:val="32"/>
          <w:szCs w:val="32"/>
        </w:rPr>
        <w:t>：</w:t>
      </w:r>
      <w:r w:rsidRPr="00D77273">
        <w:rPr>
          <w:rStyle w:val="a5"/>
          <w:rFonts w:ascii="標楷體" w:eastAsia="標楷體" w:hAnsi="標楷體" w:cs="MS Mincho"/>
          <w:color w:val="000000"/>
          <w:sz w:val="32"/>
          <w:szCs w:val="32"/>
        </w:rPr>
        <w:footnoteReference w:id="9"/>
      </w:r>
    </w:p>
    <w:p w:rsidR="00D77273" w:rsidRPr="00D77273" w:rsidRDefault="00D77273" w:rsidP="00D77273">
      <w:pPr>
        <w:spacing w:line="0" w:lineRule="atLeast"/>
        <w:ind w:leftChars="75" w:left="964" w:hangingChars="245" w:hanging="784"/>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 xml:space="preserve">     裝甲防護技術不斷提升與改進，復因地面戰場裝甲車輛運用日益增加，若僅依賴數量少且價格昂貴的反裝甲飛彈，將無法滿足反裝甲戰鬥需求須加速研發第三代反裝甲火箭彈，其整體包含以下特點：</w:t>
      </w:r>
    </w:p>
    <w:p w:rsidR="00D77273" w:rsidRPr="00D77273" w:rsidRDefault="00D77273" w:rsidP="00D77273">
      <w:pPr>
        <w:spacing w:line="0" w:lineRule="atLeast"/>
        <w:ind w:leftChars="290" w:left="1336" w:hangingChars="200" w:hanging="640"/>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(一)穿甲能力增加：第二代反裝甲火箭彈穿甲厚度均在20-30公分之間，無法有效剋制現今戰甲車輛。因此透過加大彈頭直徑、改良引信作用模式及優化藥型罩設計提升穿甲厚度。</w:t>
      </w:r>
    </w:p>
    <w:p w:rsidR="00D77273" w:rsidRPr="00D77273" w:rsidRDefault="00D77273" w:rsidP="00D77273">
      <w:pPr>
        <w:spacing w:line="0" w:lineRule="atLeast"/>
        <w:ind w:leftChars="290" w:left="1336" w:hangingChars="200" w:hanging="640"/>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lastRenderedPageBreak/>
        <w:t>(二)增大有效射程：新一代火箭彈運用光學瞄準具、雷射測距等取代傳統簡易的機械瞄準具。甚至加裝小型的光電射控系統，不僅提高命中率，並配合適量的拋射藥量，將有效射程增加至600公尺以上。</w:t>
      </w:r>
    </w:p>
    <w:p w:rsidR="00D77273" w:rsidRPr="00D77273" w:rsidRDefault="00D77273" w:rsidP="00D77273">
      <w:pPr>
        <w:spacing w:line="0" w:lineRule="atLeast"/>
        <w:ind w:leftChars="290" w:left="1336" w:hangingChars="200" w:hanging="640"/>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(三)提升戰場存活力：傳統火箭彈射擊的筒後噴火，往往造成廣面積能量釋放，造成明顯的射擊特徵，暴露射手位置及無法在小空間(如碉堡、建築物等)射擊。高達 700度以上的高溫，更有傷及友軍的顧慮。如何改良前述限制因素，則需重新選擇新型發射裝置。如運用反衝重物技術</w:t>
      </w:r>
      <w:r w:rsidRPr="00D77273">
        <w:rPr>
          <w:rStyle w:val="a5"/>
          <w:rFonts w:ascii="標楷體" w:eastAsia="標楷體" w:hAnsi="標楷體" w:cs="MS Mincho"/>
          <w:color w:val="000000"/>
          <w:sz w:val="32"/>
          <w:szCs w:val="32"/>
        </w:rPr>
        <w:footnoteReference w:id="10"/>
      </w:r>
      <w:r w:rsidRPr="00D77273">
        <w:rPr>
          <w:rFonts w:ascii="標楷體" w:eastAsia="標楷體" w:hAnsi="標楷體" w:cs="MS Mincho" w:hint="eastAsia"/>
          <w:color w:val="000000"/>
          <w:sz w:val="32"/>
          <w:szCs w:val="32"/>
        </w:rPr>
        <w:t>或使用少量推進裝藥方式等</w:t>
      </w:r>
      <w:r w:rsidR="002421D6" w:rsidRPr="00D77273">
        <w:rPr>
          <w:rFonts w:ascii="標楷體" w:eastAsia="標楷體" w:hAnsi="標楷體" w:cs="MS Mincho" w:hint="eastAsia"/>
          <w:color w:val="000000"/>
          <w:sz w:val="32"/>
          <w:szCs w:val="32"/>
        </w:rPr>
        <w:t>，</w:t>
      </w:r>
      <w:r w:rsidRPr="00D77273">
        <w:rPr>
          <w:rStyle w:val="a5"/>
          <w:rFonts w:ascii="標楷體" w:eastAsia="標楷體" w:hAnsi="標楷體" w:cs="MS Mincho"/>
          <w:color w:val="000000"/>
          <w:sz w:val="32"/>
          <w:szCs w:val="32"/>
        </w:rPr>
        <w:footnoteReference w:id="11"/>
      </w:r>
      <w:r w:rsidRPr="00D77273">
        <w:rPr>
          <w:rFonts w:ascii="標楷體" w:eastAsia="標楷體" w:hAnsi="標楷體" w:cs="MS Mincho" w:hint="eastAsia"/>
          <w:color w:val="000000"/>
          <w:sz w:val="32"/>
          <w:szCs w:val="32"/>
        </w:rPr>
        <w:t>以降低射擊特徵，提升射手戰場存活率。</w:t>
      </w:r>
    </w:p>
    <w:p w:rsidR="00D77273" w:rsidRPr="00D77273" w:rsidRDefault="00D77273" w:rsidP="00D77273">
      <w:pPr>
        <w:spacing w:line="0" w:lineRule="atLeast"/>
        <w:ind w:leftChars="290" w:left="1336" w:hangingChars="200" w:hanging="640"/>
        <w:rPr>
          <w:rFonts w:ascii="標楷體" w:eastAsia="標楷體" w:hAnsi="標楷體" w:cs="MS Mincho" w:hint="eastAsia"/>
          <w:color w:val="000000"/>
          <w:sz w:val="32"/>
          <w:szCs w:val="32"/>
        </w:rPr>
      </w:pPr>
      <w:r w:rsidRPr="00D77273">
        <w:rPr>
          <w:rFonts w:ascii="標楷體" w:eastAsia="標楷體" w:hAnsi="標楷體" w:cs="MS Mincho" w:hint="eastAsia"/>
          <w:color w:val="000000"/>
          <w:sz w:val="32"/>
          <w:szCs w:val="32"/>
        </w:rPr>
        <w:t>(四)多功能、多用途：經過戰爭經驗，已體認出多用途火箭彈是有其必要性。即針對現代戰爭步兵必須面對更多樣的目標，所銳意發展之成果，以滿足多元化的任務。</w:t>
      </w:r>
    </w:p>
    <w:p w:rsidR="00D77273" w:rsidRPr="00D77273" w:rsidRDefault="00D77273" w:rsidP="00D77273">
      <w:pPr>
        <w:spacing w:line="0" w:lineRule="atLeast"/>
        <w:ind w:leftChars="133" w:left="783" w:hangingChars="145" w:hanging="464"/>
        <w:rPr>
          <w:rFonts w:ascii="標楷體" w:eastAsia="標楷體" w:hAnsi="標楷體" w:hint="eastAsia"/>
          <w:color w:val="000000"/>
          <w:sz w:val="32"/>
          <w:szCs w:val="32"/>
        </w:rPr>
      </w:pPr>
      <w:r w:rsidRPr="00D77273">
        <w:rPr>
          <w:rFonts w:ascii="標楷體" w:eastAsia="標楷體" w:hAnsi="標楷體" w:cs="MS Mincho" w:hint="eastAsia"/>
          <w:color w:val="000000"/>
          <w:sz w:val="32"/>
          <w:szCs w:val="32"/>
        </w:rPr>
        <w:t>四、</w:t>
      </w:r>
      <w:r w:rsidRPr="00D77273">
        <w:rPr>
          <w:rFonts w:ascii="標楷體" w:eastAsia="標楷體" w:hAnsi="標楷體" w:hint="eastAsia"/>
          <w:color w:val="000000"/>
          <w:sz w:val="32"/>
          <w:szCs w:val="32"/>
        </w:rPr>
        <w:t>購買新型反裝甲武器以增強反裝甲火力</w:t>
      </w:r>
      <w:r w:rsidR="002421D6">
        <w:rPr>
          <w:rFonts w:ascii="標楷體" w:eastAsia="標楷體" w:hAnsi="標楷體" w:hint="eastAsia"/>
          <w:color w:val="000000"/>
          <w:sz w:val="32"/>
          <w:szCs w:val="32"/>
        </w:rPr>
        <w:t>：</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參照各國反裝甲火箭彈發展經驗，為能因應未來城鎮作戰的需</w:t>
      </w:r>
      <w:r>
        <w:rPr>
          <w:rFonts w:ascii="標楷體" w:eastAsia="標楷體" w:hAnsi="標楷體" w:hint="eastAsia"/>
          <w:color w:val="000000"/>
          <w:sz w:val="32"/>
          <w:szCs w:val="32"/>
        </w:rPr>
        <w:t xml:space="preserve"> </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要，及考量未來中共犯臺時程大幅縮短，未來作戰場景之縱深</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必將向前延伸，各類型之武器系統也應將效程、目獲能力、破</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壞力及精準度等予以強化，方能有效反制敵登陸武力，其中反</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裝甲戰力是否能有效摧破敵各梯次登陸之戰、甲車，則攸關本</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軍後續反登陸作戰成功與否甚鉅；因此，籌購具有無線精準導</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引，射後不理、頂攻、双模式感應、較遠距敵目標射程及高速</w:t>
      </w:r>
    </w:p>
    <w:p w:rsid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機動等功能之高效能反裝甲飛彈，以利反裝甲部隊適應未來防</w:t>
      </w:r>
    </w:p>
    <w:p w:rsidR="00D77273" w:rsidRPr="00D77273" w:rsidRDefault="00D77273" w:rsidP="00D77273">
      <w:pPr>
        <w:spacing w:line="0" w:lineRule="atLeast"/>
        <w:ind w:left="840" w:firstLine="120"/>
        <w:rPr>
          <w:rFonts w:ascii="標楷體" w:eastAsia="標楷體" w:hAnsi="標楷體" w:hint="eastAsia"/>
          <w:color w:val="000000"/>
          <w:sz w:val="32"/>
          <w:szCs w:val="32"/>
        </w:rPr>
      </w:pPr>
      <w:r w:rsidRPr="00D77273">
        <w:rPr>
          <w:rFonts w:ascii="標楷體" w:eastAsia="標楷體" w:hAnsi="標楷體" w:hint="eastAsia"/>
          <w:color w:val="000000"/>
          <w:sz w:val="32"/>
          <w:szCs w:val="32"/>
        </w:rPr>
        <w:t>衛作戰需求。</w:t>
      </w:r>
    </w:p>
    <w:p w:rsidR="00D77273" w:rsidRDefault="00D77273" w:rsidP="00D77273">
      <w:pPr>
        <w:spacing w:line="0" w:lineRule="atLeast"/>
        <w:ind w:leftChars="133" w:left="783" w:hangingChars="145" w:hanging="464"/>
        <w:rPr>
          <w:rFonts w:ascii="標楷體" w:eastAsia="標楷體" w:hAnsi="標楷體" w:hint="eastAsia"/>
          <w:color w:val="000000"/>
          <w:sz w:val="32"/>
          <w:szCs w:val="32"/>
        </w:rPr>
      </w:pPr>
      <w:r w:rsidRPr="00D77273">
        <w:rPr>
          <w:rFonts w:ascii="標楷體" w:eastAsia="標楷體" w:hAnsi="標楷體" w:hint="eastAsia"/>
          <w:color w:val="000000"/>
          <w:sz w:val="32"/>
          <w:szCs w:val="32"/>
        </w:rPr>
        <w:t>五、加強反裝甲武器之射擊訓練：</w:t>
      </w:r>
    </w:p>
    <w:p w:rsidR="00D77273" w:rsidRDefault="00D77273" w:rsidP="00D77273">
      <w:pPr>
        <w:spacing w:line="0" w:lineRule="atLeast"/>
        <w:ind w:leftChars="133" w:left="409" w:hangingChars="28" w:hanging="90"/>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D77273">
        <w:rPr>
          <w:rFonts w:ascii="標楷體" w:eastAsia="標楷體" w:hAnsi="標楷體" w:hint="eastAsia"/>
          <w:color w:val="000000"/>
          <w:sz w:val="32"/>
          <w:szCs w:val="32"/>
        </w:rPr>
        <w:t>反戰車射擊，區分為對固定目標及對活動目標之射擊兩種。目</w:t>
      </w:r>
      <w:r>
        <w:rPr>
          <w:rFonts w:ascii="標楷體" w:eastAsia="標楷體" w:hAnsi="標楷體" w:hint="eastAsia"/>
          <w:color w:val="000000"/>
          <w:sz w:val="32"/>
          <w:szCs w:val="32"/>
        </w:rPr>
        <w:t xml:space="preserve">  </w:t>
      </w:r>
    </w:p>
    <w:p w:rsidR="00D77273" w:rsidRDefault="00D77273" w:rsidP="00D77273">
      <w:pPr>
        <w:suppressAutoHyphens/>
        <w:spacing w:line="0" w:lineRule="atLeast"/>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D77273">
        <w:rPr>
          <w:rFonts w:ascii="標楷體" w:eastAsia="標楷體" w:hAnsi="標楷體" w:hint="eastAsia"/>
          <w:color w:val="000000"/>
          <w:sz w:val="32"/>
          <w:szCs w:val="32"/>
        </w:rPr>
        <w:t>前各部隊限於場地，通常僅實施對固定目標之射擊，對活動則</w:t>
      </w:r>
      <w:r>
        <w:rPr>
          <w:rFonts w:ascii="標楷體" w:eastAsia="標楷體" w:hAnsi="標楷體" w:hint="eastAsia"/>
          <w:color w:val="000000"/>
          <w:sz w:val="32"/>
          <w:szCs w:val="32"/>
        </w:rPr>
        <w:t xml:space="preserve"> </w:t>
      </w:r>
    </w:p>
    <w:p w:rsidR="00D77273" w:rsidRDefault="00D77273" w:rsidP="00D77273">
      <w:pPr>
        <w:suppressAutoHyphens/>
        <w:spacing w:line="0" w:lineRule="atLeast"/>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Pr="00D77273">
        <w:rPr>
          <w:rFonts w:ascii="標楷體" w:eastAsia="標楷體" w:hAnsi="標楷體" w:hint="eastAsia"/>
          <w:color w:val="000000"/>
          <w:sz w:val="32"/>
          <w:szCs w:val="32"/>
        </w:rPr>
        <w:t>目標使用模擬追蹤瞄準訓練，無法驗證真實成效，應藉由演習</w:t>
      </w:r>
    </w:p>
    <w:p w:rsidR="00D77273" w:rsidRPr="00682BA7" w:rsidRDefault="00D77273" w:rsidP="00D77273">
      <w:pPr>
        <w:suppressAutoHyphens/>
        <w:spacing w:line="0" w:lineRule="atLeast"/>
        <w:rPr>
          <w:rFonts w:ascii="標楷體" w:eastAsia="標楷體" w:hAnsi="標楷體" w:hint="eastAsia"/>
          <w:b/>
          <w:color w:val="000000"/>
          <w:kern w:val="1"/>
          <w:sz w:val="36"/>
          <w:szCs w:val="36"/>
        </w:rPr>
      </w:pPr>
      <w:r>
        <w:rPr>
          <w:rFonts w:ascii="標楷體" w:eastAsia="標楷體" w:hAnsi="標楷體" w:hint="eastAsia"/>
          <w:color w:val="000000"/>
          <w:sz w:val="32"/>
          <w:szCs w:val="32"/>
        </w:rPr>
        <w:t xml:space="preserve">      </w:t>
      </w:r>
      <w:r w:rsidRPr="00D77273">
        <w:rPr>
          <w:rFonts w:ascii="標楷體" w:eastAsia="標楷體" w:hAnsi="標楷體" w:hint="eastAsia"/>
          <w:color w:val="000000"/>
          <w:sz w:val="32"/>
          <w:szCs w:val="32"/>
        </w:rPr>
        <w:t>及聯勇基地實施活動目標射擊。</w:t>
      </w:r>
    </w:p>
    <w:p w:rsidR="00610125" w:rsidRDefault="00610125" w:rsidP="00C065F6">
      <w:pPr>
        <w:autoSpaceDE w:val="0"/>
        <w:autoSpaceDN w:val="0"/>
        <w:adjustRightInd w:val="0"/>
        <w:rPr>
          <w:rFonts w:ascii="標楷體" w:eastAsia="標楷體" w:hAnsi="標楷體" w:hint="eastAsia"/>
          <w:b/>
          <w:color w:val="000000"/>
          <w:sz w:val="36"/>
          <w:szCs w:val="36"/>
        </w:rPr>
      </w:pPr>
    </w:p>
    <w:p w:rsidR="00610125" w:rsidRDefault="00610125" w:rsidP="00C065F6">
      <w:pPr>
        <w:autoSpaceDE w:val="0"/>
        <w:autoSpaceDN w:val="0"/>
        <w:adjustRightInd w:val="0"/>
        <w:rPr>
          <w:rFonts w:ascii="標楷體" w:eastAsia="標楷體" w:hAnsi="標楷體" w:hint="eastAsia"/>
          <w:b/>
          <w:color w:val="000000"/>
          <w:sz w:val="36"/>
          <w:szCs w:val="36"/>
        </w:rPr>
      </w:pPr>
    </w:p>
    <w:p w:rsidR="001E7A4A" w:rsidRPr="007619B4" w:rsidRDefault="005A187E" w:rsidP="00C065F6">
      <w:pPr>
        <w:autoSpaceDE w:val="0"/>
        <w:autoSpaceDN w:val="0"/>
        <w:adjustRightInd w:val="0"/>
        <w:rPr>
          <w:rFonts w:ascii="標楷體" w:eastAsia="標楷體" w:hAnsi="標楷體" w:hint="eastAsia"/>
          <w:b/>
          <w:color w:val="000000"/>
          <w:sz w:val="32"/>
          <w:szCs w:val="32"/>
        </w:rPr>
      </w:pPr>
      <w:r>
        <w:rPr>
          <w:rFonts w:ascii="標楷體" w:eastAsia="標楷體" w:hAnsi="標楷體" w:hint="eastAsia"/>
          <w:b/>
          <w:color w:val="000000"/>
          <w:sz w:val="36"/>
          <w:szCs w:val="36"/>
        </w:rPr>
        <w:lastRenderedPageBreak/>
        <w:t>陸</w:t>
      </w:r>
      <w:r w:rsidR="00192154" w:rsidRPr="006A7CCB">
        <w:rPr>
          <w:rFonts w:ascii="標楷體" w:eastAsia="標楷體" w:hAnsi="標楷體" w:hint="eastAsia"/>
          <w:b/>
          <w:color w:val="000000"/>
          <w:sz w:val="36"/>
          <w:szCs w:val="36"/>
        </w:rPr>
        <w:t>、</w:t>
      </w:r>
      <w:r w:rsidR="001E7A4A" w:rsidRPr="006A7CCB">
        <w:rPr>
          <w:rFonts w:ascii="標楷體" w:eastAsia="標楷體" w:hAnsi="標楷體" w:hint="eastAsia"/>
          <w:b/>
          <w:color w:val="000000"/>
          <w:sz w:val="36"/>
          <w:szCs w:val="36"/>
        </w:rPr>
        <w:t>結語</w:t>
      </w:r>
    </w:p>
    <w:p w:rsidR="005840A6" w:rsidRDefault="005840A6" w:rsidP="006A7CCB">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未來的戰爭型態必定朝向多元、立體化型態發展、高科技武</w:t>
      </w:r>
      <w:r>
        <w:rPr>
          <w:rFonts w:ascii="標楷體" w:eastAsia="標楷體" w:hAnsi="標楷體" w:hint="eastAsia"/>
          <w:color w:val="000000"/>
          <w:sz w:val="32"/>
          <w:szCs w:val="32"/>
        </w:rPr>
        <w:t xml:space="preserve">  </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器發展，就反裝甲作戰而言若不能有效將現有裝備作改革，積極</w:t>
      </w:r>
      <w:r>
        <w:rPr>
          <w:rFonts w:ascii="標楷體" w:eastAsia="標楷體" w:hAnsi="標楷體" w:hint="eastAsia"/>
          <w:color w:val="000000"/>
          <w:sz w:val="32"/>
          <w:szCs w:val="32"/>
        </w:rPr>
        <w:t xml:space="preserve">  </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研究新一代的裝甲與反裝甲技術，就無法有效發揮反裝甲戰力。</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未來防衛作戰中，毫無疑問中共仍是我們最大的威脅，然而制勝</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之要訣，在於改進部隊編裝及加強訓練工作，有效的兵種協同作</w:t>
      </w:r>
      <w:r>
        <w:rPr>
          <w:rFonts w:ascii="標楷體" w:eastAsia="標楷體" w:hAnsi="標楷體" w:hint="eastAsia"/>
          <w:color w:val="000000"/>
          <w:sz w:val="32"/>
          <w:szCs w:val="32"/>
        </w:rPr>
        <w:t xml:space="preserve"> </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戰，才能發揮各兵科所長。面對共軍地面機械化部隊，不論在火</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力、防護力、機動力等各項效能均有所精進，對於我之防衛作戰</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形成重大壓力。因此，如何在既有的軍事技術基礎與有限的國防</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資源，強化地面防衛部隊反裝甲戰力，配合既有之戰場經營作</w:t>
      </w:r>
    </w:p>
    <w:p w:rsidR="005840A6" w:rsidRDefault="005840A6" w:rsidP="005840A6">
      <w:pPr>
        <w:tabs>
          <w:tab w:val="left" w:pos="2160"/>
        </w:tabs>
        <w:spacing w:line="0" w:lineRule="atLeast"/>
        <w:ind w:leftChars="232" w:left="557"/>
        <w:rPr>
          <w:rFonts w:ascii="標楷體" w:eastAsia="標楷體" w:hAnsi="標楷體" w:hint="eastAsia"/>
          <w:color w:val="000000"/>
          <w:sz w:val="32"/>
          <w:szCs w:val="32"/>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為，方能對敵行有效打擊作為，進而掌握戰場主動性，確保國土</w:t>
      </w:r>
    </w:p>
    <w:p w:rsidR="006A7CCB" w:rsidRDefault="005840A6" w:rsidP="005840A6">
      <w:pPr>
        <w:tabs>
          <w:tab w:val="left" w:pos="2160"/>
        </w:tabs>
        <w:spacing w:line="0" w:lineRule="atLeast"/>
        <w:ind w:leftChars="232" w:left="557"/>
        <w:rPr>
          <w:rFonts w:ascii="標楷體" w:eastAsia="標楷體" w:hAnsi="標楷體" w:hint="eastAsia"/>
          <w:color w:val="000000"/>
          <w:sz w:val="28"/>
          <w:szCs w:val="28"/>
        </w:rPr>
      </w:pPr>
      <w:r>
        <w:rPr>
          <w:rFonts w:ascii="標楷體" w:eastAsia="標楷體" w:hAnsi="標楷體" w:hint="eastAsia"/>
          <w:color w:val="000000"/>
          <w:sz w:val="32"/>
          <w:szCs w:val="32"/>
        </w:rPr>
        <w:t xml:space="preserve"> </w:t>
      </w:r>
      <w:r w:rsidR="006A7CCB" w:rsidRPr="005840A6">
        <w:rPr>
          <w:rFonts w:ascii="標楷體" w:eastAsia="標楷體" w:hAnsi="標楷體" w:hint="eastAsia"/>
          <w:color w:val="000000"/>
          <w:sz w:val="32"/>
          <w:szCs w:val="32"/>
        </w:rPr>
        <w:t>安全</w:t>
      </w:r>
      <w:r w:rsidR="003F12AB" w:rsidRPr="00E7433F">
        <w:rPr>
          <w:rFonts w:ascii="標楷體" w:eastAsia="標楷體" w:hAnsi="標楷體" w:hint="eastAsia"/>
          <w:color w:val="000000"/>
          <w:sz w:val="28"/>
          <w:szCs w:val="28"/>
        </w:rPr>
        <w:t>。</w:t>
      </w:r>
      <w:r w:rsidR="006A7CCB" w:rsidRPr="005840A6">
        <w:rPr>
          <w:rStyle w:val="a5"/>
          <w:rFonts w:ascii="標楷體" w:eastAsia="標楷體" w:hAnsi="標楷體"/>
          <w:color w:val="000000"/>
          <w:sz w:val="32"/>
          <w:szCs w:val="32"/>
        </w:rPr>
        <w:footnoteReference w:id="12"/>
      </w:r>
    </w:p>
    <w:p w:rsidR="006A7CCB" w:rsidRDefault="006A7CCB" w:rsidP="006A7CCB">
      <w:pPr>
        <w:adjustRightInd w:val="0"/>
        <w:snapToGrid w:val="0"/>
        <w:spacing w:line="0" w:lineRule="atLeast"/>
        <w:ind w:leftChars="191" w:left="458" w:firstLineChars="200" w:firstLine="560"/>
        <w:rPr>
          <w:rFonts w:ascii="標楷體" w:eastAsia="標楷體" w:hAnsi="標楷體" w:hint="eastAsia"/>
          <w:color w:val="000000"/>
          <w:sz w:val="28"/>
          <w:szCs w:val="28"/>
        </w:rPr>
      </w:pPr>
    </w:p>
    <w:p w:rsidR="006A7CCB" w:rsidRDefault="006A7CCB" w:rsidP="006A7CCB">
      <w:pPr>
        <w:adjustRightInd w:val="0"/>
        <w:snapToGrid w:val="0"/>
        <w:spacing w:line="0" w:lineRule="atLeast"/>
        <w:ind w:leftChars="191" w:left="458" w:firstLineChars="200" w:firstLine="560"/>
        <w:rPr>
          <w:rFonts w:ascii="標楷體" w:eastAsia="標楷體" w:hAnsi="標楷體" w:hint="eastAsia"/>
          <w:color w:val="000000"/>
          <w:sz w:val="28"/>
          <w:szCs w:val="28"/>
        </w:rPr>
      </w:pPr>
    </w:p>
    <w:p w:rsidR="006A7CCB" w:rsidRDefault="006A7CCB" w:rsidP="006A7CCB">
      <w:pPr>
        <w:adjustRightInd w:val="0"/>
        <w:snapToGrid w:val="0"/>
        <w:spacing w:line="0" w:lineRule="atLeast"/>
        <w:ind w:leftChars="191" w:left="458" w:firstLineChars="200" w:firstLine="560"/>
        <w:rPr>
          <w:rFonts w:ascii="標楷體" w:eastAsia="標楷體" w:hAnsi="標楷體" w:hint="eastAsia"/>
          <w:color w:val="000000"/>
          <w:sz w:val="28"/>
          <w:szCs w:val="28"/>
        </w:rPr>
      </w:pPr>
    </w:p>
    <w:p w:rsidR="006A7CCB" w:rsidRDefault="006A7CCB" w:rsidP="006A7CCB">
      <w:pPr>
        <w:adjustRightInd w:val="0"/>
        <w:snapToGrid w:val="0"/>
        <w:spacing w:line="0" w:lineRule="atLeast"/>
        <w:ind w:leftChars="191" w:left="458" w:firstLineChars="200" w:firstLine="560"/>
        <w:rPr>
          <w:rFonts w:ascii="標楷體" w:eastAsia="標楷體" w:hAnsi="標楷體" w:hint="eastAsia"/>
          <w:color w:val="000000"/>
          <w:sz w:val="28"/>
          <w:szCs w:val="28"/>
        </w:rPr>
      </w:pPr>
    </w:p>
    <w:p w:rsidR="006A7CCB" w:rsidRDefault="006A7CCB" w:rsidP="006A7CCB">
      <w:pPr>
        <w:adjustRightInd w:val="0"/>
        <w:snapToGrid w:val="0"/>
        <w:spacing w:line="0" w:lineRule="atLeast"/>
        <w:ind w:leftChars="191" w:left="458" w:firstLineChars="200" w:firstLine="560"/>
        <w:rPr>
          <w:rFonts w:ascii="標楷體" w:eastAsia="標楷體" w:hAnsi="標楷體" w:hint="eastAsia"/>
          <w:color w:val="000000"/>
          <w:sz w:val="28"/>
          <w:szCs w:val="28"/>
        </w:rPr>
      </w:pPr>
    </w:p>
    <w:p w:rsidR="00C22BC8" w:rsidRDefault="00C22BC8" w:rsidP="006312B8">
      <w:pPr>
        <w:widowControl/>
        <w:spacing w:line="440" w:lineRule="exact"/>
        <w:jc w:val="both"/>
        <w:rPr>
          <w:rFonts w:ascii="標楷體" w:eastAsia="標楷體" w:hAnsi="標楷體" w:cs="新細明體" w:hint="eastAsia"/>
          <w:b/>
          <w:snapToGrid w:val="0"/>
          <w:color w:val="000000"/>
          <w:spacing w:val="2"/>
          <w:kern w:val="0"/>
          <w:sz w:val="32"/>
          <w:szCs w:val="32"/>
        </w:rPr>
      </w:pPr>
      <w:r>
        <w:rPr>
          <w:rFonts w:ascii="標楷體" w:eastAsia="標楷體" w:hAnsi="標楷體" w:cs="新細明體"/>
          <w:snapToGrid w:val="0"/>
          <w:color w:val="000000"/>
          <w:spacing w:val="2"/>
          <w:kern w:val="0"/>
          <w:sz w:val="32"/>
          <w:szCs w:val="32"/>
        </w:rPr>
        <w:br w:type="page"/>
      </w:r>
      <w:r w:rsidRPr="00C22BC8">
        <w:rPr>
          <w:rFonts w:ascii="標楷體" w:eastAsia="標楷體" w:hAnsi="標楷體" w:cs="新細明體" w:hint="eastAsia"/>
          <w:b/>
          <w:snapToGrid w:val="0"/>
          <w:color w:val="000000"/>
          <w:spacing w:val="2"/>
          <w:kern w:val="0"/>
          <w:sz w:val="32"/>
          <w:szCs w:val="32"/>
        </w:rPr>
        <w:lastRenderedPageBreak/>
        <w:t>參考文獻</w:t>
      </w:r>
      <w:r w:rsidR="00E948BC">
        <w:rPr>
          <w:rFonts w:ascii="標楷體" w:eastAsia="標楷體" w:hAnsi="標楷體" w:cs="新細明體" w:hint="eastAsia"/>
          <w:b/>
          <w:snapToGrid w:val="0"/>
          <w:color w:val="000000"/>
          <w:spacing w:val="2"/>
          <w:kern w:val="0"/>
          <w:sz w:val="32"/>
          <w:szCs w:val="32"/>
        </w:rPr>
        <w:t>：</w:t>
      </w:r>
    </w:p>
    <w:p w:rsidR="00DD7D85" w:rsidRPr="00DD7D85" w:rsidRDefault="00DD7D85" w:rsidP="00DD7D85">
      <w:pPr>
        <w:pStyle w:val="Default"/>
        <w:spacing w:line="340" w:lineRule="exact"/>
        <w:ind w:left="640" w:hangingChars="200" w:hanging="640"/>
        <w:jc w:val="both"/>
        <w:rPr>
          <w:rFonts w:hAnsi="標楷體" w:cs="Times New Roman" w:hint="eastAsia"/>
          <w:kern w:val="2"/>
          <w:sz w:val="32"/>
          <w:szCs w:val="32"/>
        </w:rPr>
      </w:pPr>
      <w:r w:rsidRPr="00DD7D85">
        <w:rPr>
          <w:rFonts w:hAnsi="標楷體" w:cs="Times New Roman" w:hint="eastAsia"/>
          <w:kern w:val="2"/>
          <w:sz w:val="32"/>
          <w:szCs w:val="32"/>
        </w:rPr>
        <w:t>1.陸軍作戰要綱，陸軍總司令部印頒，民</w:t>
      </w:r>
      <w:smartTag w:uri="urn:schemas-microsoft-com:office:smarttags" w:element="chsdate">
        <w:smartTagPr>
          <w:attr w:name="Year" w:val="1988"/>
          <w:attr w:name="Month" w:val="1"/>
          <w:attr w:name="Day" w:val="1"/>
          <w:attr w:name="IsLunarDate" w:val="False"/>
          <w:attr w:name="IsROCDate" w:val="False"/>
        </w:smartTagPr>
        <w:r w:rsidRPr="00DD7D85">
          <w:rPr>
            <w:rFonts w:hAnsi="標楷體" w:cs="Times New Roman" w:hint="eastAsia"/>
            <w:kern w:val="2"/>
            <w:sz w:val="32"/>
            <w:szCs w:val="32"/>
          </w:rPr>
          <w:t>88年1月1日</w:t>
        </w:r>
      </w:smartTag>
      <w:r w:rsidRPr="00DD7D85">
        <w:rPr>
          <w:rFonts w:hAnsi="標楷體" w:cs="Times New Roman" w:hint="eastAsia"/>
          <w:kern w:val="2"/>
          <w:sz w:val="32"/>
          <w:szCs w:val="32"/>
        </w:rPr>
        <w:t>。</w:t>
      </w:r>
    </w:p>
    <w:p w:rsidR="00B118C0" w:rsidRDefault="00DD7D85" w:rsidP="00DD7D85">
      <w:pPr>
        <w:pStyle w:val="Default"/>
        <w:spacing w:line="340" w:lineRule="exact"/>
        <w:jc w:val="both"/>
        <w:rPr>
          <w:rFonts w:hAnsi="標楷體" w:cs="Times New Roman" w:hint="eastAsia"/>
          <w:kern w:val="2"/>
          <w:sz w:val="32"/>
          <w:szCs w:val="32"/>
        </w:rPr>
      </w:pPr>
      <w:r w:rsidRPr="00DD7D85">
        <w:rPr>
          <w:rFonts w:hAnsi="標楷體" w:cs="Times New Roman" w:hint="eastAsia"/>
          <w:kern w:val="2"/>
          <w:sz w:val="32"/>
          <w:szCs w:val="32"/>
        </w:rPr>
        <w:t>2.機械化步兵旅作戰教則(第一版)，國防部陸軍司令部，民96年11月</w:t>
      </w:r>
    </w:p>
    <w:p w:rsidR="00DD7D85" w:rsidRPr="00DD7D85" w:rsidRDefault="00B118C0" w:rsidP="00DD7D85">
      <w:pPr>
        <w:pStyle w:val="Default"/>
        <w:spacing w:line="340" w:lineRule="exact"/>
        <w:jc w:val="both"/>
        <w:rPr>
          <w:rFonts w:hAnsi="標楷體" w:cs="Times New Roman" w:hint="eastAsia"/>
          <w:kern w:val="2"/>
          <w:sz w:val="32"/>
          <w:szCs w:val="32"/>
        </w:rPr>
      </w:pPr>
      <w:r>
        <w:rPr>
          <w:rFonts w:hAnsi="標楷體" w:cs="Times New Roman" w:hint="eastAsia"/>
          <w:kern w:val="2"/>
          <w:sz w:val="32"/>
          <w:szCs w:val="32"/>
        </w:rPr>
        <w:t xml:space="preserve">  </w:t>
      </w:r>
      <w:r w:rsidR="00DD7D85" w:rsidRPr="00DD7D85">
        <w:rPr>
          <w:rFonts w:hAnsi="標楷體" w:cs="Times New Roman" w:hint="eastAsia"/>
          <w:kern w:val="2"/>
          <w:sz w:val="32"/>
          <w:szCs w:val="32"/>
        </w:rPr>
        <w:t>19日。</w:t>
      </w:r>
    </w:p>
    <w:p w:rsidR="00DD7D85" w:rsidRPr="00DD7D85" w:rsidRDefault="00DD7D85" w:rsidP="00DD7D85">
      <w:pPr>
        <w:pStyle w:val="Default"/>
        <w:spacing w:line="340" w:lineRule="exact"/>
        <w:ind w:left="640" w:hangingChars="200" w:hanging="640"/>
        <w:jc w:val="both"/>
        <w:rPr>
          <w:rFonts w:hAnsi="標楷體" w:cs="Times New Roman" w:hint="eastAsia"/>
          <w:kern w:val="2"/>
          <w:sz w:val="32"/>
          <w:szCs w:val="32"/>
        </w:rPr>
      </w:pPr>
      <w:r w:rsidRPr="00DD7D85">
        <w:rPr>
          <w:rFonts w:hAnsi="標楷體" w:cs="Times New Roman" w:hint="eastAsia"/>
          <w:kern w:val="2"/>
          <w:sz w:val="32"/>
          <w:szCs w:val="32"/>
        </w:rPr>
        <w:t>3.陸軍機械化步兵營作戰教範</w:t>
      </w:r>
      <w:r w:rsidRPr="00DD7D85">
        <w:rPr>
          <w:rFonts w:hAnsi="標楷體" w:cs="Times New Roman"/>
          <w:kern w:val="2"/>
          <w:sz w:val="32"/>
          <w:szCs w:val="32"/>
        </w:rPr>
        <w:t>(</w:t>
      </w:r>
      <w:r w:rsidRPr="00DD7D85">
        <w:rPr>
          <w:rFonts w:hAnsi="標楷體" w:cs="Times New Roman" w:hint="eastAsia"/>
          <w:kern w:val="2"/>
          <w:sz w:val="32"/>
          <w:szCs w:val="32"/>
        </w:rPr>
        <w:t>第三版</w:t>
      </w:r>
      <w:r w:rsidRPr="00DD7D85">
        <w:rPr>
          <w:rFonts w:hAnsi="標楷體" w:cs="Times New Roman"/>
          <w:kern w:val="2"/>
          <w:sz w:val="32"/>
          <w:szCs w:val="32"/>
        </w:rPr>
        <w:t>)</w:t>
      </w:r>
      <w:r w:rsidRPr="00DD7D85">
        <w:rPr>
          <w:rFonts w:hAnsi="標楷體" w:cs="Times New Roman" w:hint="eastAsia"/>
          <w:kern w:val="2"/>
          <w:sz w:val="32"/>
          <w:szCs w:val="32"/>
        </w:rPr>
        <w:t>，民101年10月19日。</w:t>
      </w:r>
    </w:p>
    <w:p w:rsidR="00DD7D85" w:rsidRPr="00DD7D85" w:rsidRDefault="00DD7D85" w:rsidP="00DD7D85">
      <w:pPr>
        <w:pStyle w:val="Default"/>
        <w:snapToGrid w:val="0"/>
        <w:spacing w:line="400" w:lineRule="exact"/>
        <w:rPr>
          <w:rFonts w:hAnsi="標楷體" w:cs="Times New Roman" w:hint="eastAsia"/>
          <w:kern w:val="2"/>
          <w:sz w:val="32"/>
          <w:szCs w:val="32"/>
        </w:rPr>
      </w:pPr>
      <w:r w:rsidRPr="00DD7D85">
        <w:rPr>
          <w:rFonts w:hAnsi="標楷體" w:cs="Times New Roman" w:hint="eastAsia"/>
          <w:kern w:val="2"/>
          <w:sz w:val="32"/>
          <w:szCs w:val="32"/>
        </w:rPr>
        <w:t>4.黃志華，反裝甲營、連作戰教範(第二版)，民</w:t>
      </w:r>
      <w:smartTag w:uri="urn:schemas-microsoft-com:office:smarttags" w:element="chsdate">
        <w:smartTagPr>
          <w:attr w:name="Year" w:val="1996"/>
          <w:attr w:name="Month" w:val="11"/>
          <w:attr w:name="Day" w:val="8"/>
          <w:attr w:name="IsLunarDate" w:val="False"/>
          <w:attr w:name="IsROCDate" w:val="False"/>
        </w:smartTagPr>
        <w:r w:rsidRPr="00DD7D85">
          <w:rPr>
            <w:rFonts w:hAnsi="標楷體" w:cs="Times New Roman" w:hint="eastAsia"/>
            <w:kern w:val="2"/>
            <w:sz w:val="32"/>
            <w:szCs w:val="32"/>
          </w:rPr>
          <w:t>96年11月8日</w:t>
        </w:r>
      </w:smartTag>
      <w:r w:rsidRPr="00DD7D85">
        <w:rPr>
          <w:rFonts w:hAnsi="標楷體" w:cs="Times New Roman" w:hint="eastAsia"/>
          <w:kern w:val="2"/>
          <w:sz w:val="32"/>
          <w:szCs w:val="32"/>
        </w:rPr>
        <w:t>。</w:t>
      </w:r>
    </w:p>
    <w:p w:rsidR="00DD7D85" w:rsidRPr="00DD7D85" w:rsidRDefault="00DD7D85" w:rsidP="00DD7D85">
      <w:pPr>
        <w:pStyle w:val="Default"/>
        <w:snapToGrid w:val="0"/>
        <w:spacing w:line="400" w:lineRule="exact"/>
        <w:ind w:left="320" w:hangingChars="100" w:hanging="320"/>
        <w:rPr>
          <w:rFonts w:hAnsi="標楷體" w:cs="Times New Roman" w:hint="eastAsia"/>
          <w:kern w:val="2"/>
          <w:sz w:val="32"/>
          <w:szCs w:val="32"/>
        </w:rPr>
      </w:pPr>
      <w:r w:rsidRPr="00DD7D85">
        <w:rPr>
          <w:rFonts w:hAnsi="標楷體" w:cs="Times New Roman" w:hint="eastAsia"/>
          <w:kern w:val="2"/>
          <w:sz w:val="32"/>
          <w:szCs w:val="32"/>
        </w:rPr>
        <w:t>5.余永章，《探索防衛作戰中反裝甲武器運用思維》，新季刊第40卷第4期，民100年10月。</w:t>
      </w:r>
    </w:p>
    <w:p w:rsidR="00DD7D85" w:rsidRPr="00DD7D85" w:rsidRDefault="00DD7D85" w:rsidP="00DD7D85">
      <w:pPr>
        <w:pStyle w:val="Default"/>
        <w:snapToGrid w:val="0"/>
        <w:spacing w:line="400" w:lineRule="exact"/>
        <w:ind w:left="320" w:hangingChars="100" w:hanging="320"/>
        <w:rPr>
          <w:rFonts w:hAnsi="標楷體" w:cs="Times New Roman" w:hint="eastAsia"/>
          <w:kern w:val="2"/>
          <w:sz w:val="32"/>
          <w:szCs w:val="32"/>
        </w:rPr>
      </w:pPr>
      <w:r w:rsidRPr="00DD7D85">
        <w:rPr>
          <w:rFonts w:hAnsi="標楷體" w:cs="Times New Roman" w:hint="eastAsia"/>
          <w:kern w:val="2"/>
          <w:sz w:val="32"/>
          <w:szCs w:val="32"/>
        </w:rPr>
        <w:t>6.古仲惟，《反裝甲武器在城鎮戰中運用之研析》陸軍學術雙月刊，民100年4月。</w:t>
      </w:r>
    </w:p>
    <w:p w:rsidR="00DD7D85" w:rsidRPr="00DD7D85" w:rsidRDefault="00DD7D85" w:rsidP="00DD7D85">
      <w:pPr>
        <w:pStyle w:val="Default"/>
        <w:snapToGrid w:val="0"/>
        <w:spacing w:line="400" w:lineRule="exact"/>
        <w:ind w:left="320" w:hangingChars="100" w:hanging="320"/>
        <w:rPr>
          <w:rFonts w:hAnsi="標楷體" w:cs="Times New Roman"/>
          <w:kern w:val="2"/>
          <w:sz w:val="32"/>
          <w:szCs w:val="32"/>
        </w:rPr>
      </w:pPr>
      <w:r w:rsidRPr="00DD7D85">
        <w:rPr>
          <w:rFonts w:hAnsi="標楷體" w:cs="Times New Roman" w:hint="eastAsia"/>
          <w:kern w:val="2"/>
          <w:sz w:val="32"/>
          <w:szCs w:val="32"/>
        </w:rPr>
        <w:t>7.蔡超，《從反裝甲火箭彈發展現況，論本軍部隊反裝甲戰力提升》，步兵季刊238期。</w:t>
      </w:r>
    </w:p>
    <w:p w:rsidR="00DD7D85" w:rsidRPr="00DD7D85" w:rsidRDefault="00DD7D85" w:rsidP="00DD7D85">
      <w:pPr>
        <w:pStyle w:val="Default"/>
        <w:snapToGrid w:val="0"/>
        <w:spacing w:line="400" w:lineRule="exact"/>
        <w:ind w:left="320" w:hangingChars="100" w:hanging="320"/>
        <w:rPr>
          <w:rFonts w:hAnsi="標楷體" w:cs="Times New Roman"/>
          <w:kern w:val="2"/>
          <w:sz w:val="32"/>
          <w:szCs w:val="32"/>
        </w:rPr>
      </w:pPr>
      <w:r w:rsidRPr="00DD7D85">
        <w:rPr>
          <w:rFonts w:hAnsi="標楷體" w:cs="Times New Roman" w:hint="eastAsia"/>
          <w:kern w:val="2"/>
          <w:sz w:val="32"/>
          <w:szCs w:val="32"/>
        </w:rPr>
        <w:t>8.夏天生，《</w:t>
      </w:r>
      <w:r w:rsidRPr="00DD7D85">
        <w:rPr>
          <w:rFonts w:hAnsi="標楷體" w:hint="eastAsia"/>
          <w:sz w:val="32"/>
          <w:szCs w:val="32"/>
        </w:rPr>
        <w:t>從瑞典肩射型反裝甲火箭彈成功經驗研析我國未來發展方向</w:t>
      </w:r>
      <w:r w:rsidRPr="00DD7D85">
        <w:rPr>
          <w:rFonts w:hAnsi="標楷體" w:cs="Times New Roman" w:hint="eastAsia"/>
          <w:kern w:val="2"/>
          <w:sz w:val="32"/>
          <w:szCs w:val="32"/>
        </w:rPr>
        <w:t>》，陸軍學術雙月刊，第494期。</w:t>
      </w:r>
    </w:p>
    <w:p w:rsidR="00DD7D85" w:rsidRPr="00DD7D85" w:rsidRDefault="00DD7D85" w:rsidP="00DD7D85">
      <w:pPr>
        <w:pStyle w:val="Default"/>
        <w:snapToGrid w:val="0"/>
        <w:spacing w:line="240" w:lineRule="atLeast"/>
        <w:ind w:left="320" w:hangingChars="100" w:hanging="320"/>
        <w:rPr>
          <w:rFonts w:hAnsi="標楷體" w:cs="Times New Roman" w:hint="eastAsia"/>
          <w:kern w:val="2"/>
          <w:sz w:val="32"/>
          <w:szCs w:val="32"/>
        </w:rPr>
      </w:pPr>
      <w:r w:rsidRPr="00DD7D85">
        <w:rPr>
          <w:rFonts w:hAnsi="標楷體" w:cs="Times New Roman" w:hint="eastAsia"/>
          <w:kern w:val="2"/>
          <w:sz w:val="32"/>
          <w:szCs w:val="32"/>
        </w:rPr>
        <w:t>9.林志龍，反裝甲武器戰術發展及應用趨勢，新季刊第40卷第4期，民100年10月。</w:t>
      </w:r>
    </w:p>
    <w:p w:rsidR="00DD7D85" w:rsidRPr="00DD7D85" w:rsidRDefault="00DD7D85" w:rsidP="00DD7D85">
      <w:pPr>
        <w:pStyle w:val="a3"/>
        <w:adjustRightInd w:val="0"/>
        <w:spacing w:line="240" w:lineRule="atLeast"/>
        <w:rPr>
          <w:rFonts w:ascii="標楷體" w:eastAsia="標楷體" w:hAnsi="標楷體" w:hint="eastAsia"/>
          <w:color w:val="000000"/>
          <w:sz w:val="32"/>
          <w:szCs w:val="32"/>
        </w:rPr>
      </w:pPr>
      <w:r w:rsidRPr="00DD7D85">
        <w:rPr>
          <w:rFonts w:ascii="標楷體" w:eastAsia="標楷體" w:hAnsi="標楷體" w:hint="eastAsia"/>
          <w:color w:val="000000"/>
          <w:sz w:val="32"/>
          <w:szCs w:val="32"/>
        </w:rPr>
        <w:t>10.蔡翼，崛起東亞-聚焦新世紀解放軍，民98年9月。</w:t>
      </w:r>
    </w:p>
    <w:p w:rsidR="00DD7D85" w:rsidRPr="00DD7D85" w:rsidRDefault="00DD7D85" w:rsidP="00DD7D85">
      <w:pPr>
        <w:tabs>
          <w:tab w:val="left" w:pos="5518"/>
        </w:tabs>
        <w:kinsoku w:val="0"/>
        <w:adjustRightInd w:val="0"/>
        <w:snapToGrid w:val="0"/>
        <w:spacing w:line="240" w:lineRule="atLeast"/>
        <w:jc w:val="both"/>
        <w:rPr>
          <w:rFonts w:ascii="標楷體" w:eastAsia="標楷體" w:hAnsi="標楷體" w:hint="eastAsia"/>
          <w:color w:val="000000"/>
          <w:sz w:val="32"/>
          <w:szCs w:val="32"/>
        </w:rPr>
      </w:pPr>
      <w:r w:rsidRPr="00DD7D85">
        <w:rPr>
          <w:rFonts w:ascii="標楷體" w:eastAsia="標楷體" w:hAnsi="標楷體" w:hint="eastAsia"/>
          <w:color w:val="000000"/>
          <w:sz w:val="32"/>
          <w:szCs w:val="32"/>
        </w:rPr>
        <w:t>11.蔡超主編，標槍飛彈操作手冊(第一版)，民</w:t>
      </w:r>
      <w:smartTag w:uri="urn:schemas-microsoft-com:office:smarttags" w:element="chsdate">
        <w:smartTagPr>
          <w:attr w:name="Year" w:val="1997"/>
          <w:attr w:name="Month" w:val="4"/>
          <w:attr w:name="Day" w:val="8"/>
          <w:attr w:name="IsLunarDate" w:val="False"/>
          <w:attr w:name="IsROCDate" w:val="False"/>
        </w:smartTagPr>
        <w:r w:rsidRPr="00DD7D85">
          <w:rPr>
            <w:rFonts w:ascii="標楷體" w:eastAsia="標楷體" w:hAnsi="標楷體" w:hint="eastAsia"/>
            <w:color w:val="000000"/>
            <w:sz w:val="32"/>
            <w:szCs w:val="32"/>
          </w:rPr>
          <w:t>97年4月8日</w:t>
        </w:r>
      </w:smartTag>
      <w:r w:rsidRPr="00DD7D85">
        <w:rPr>
          <w:rFonts w:ascii="標楷體" w:eastAsia="標楷體" w:hAnsi="標楷體" w:hint="eastAsia"/>
          <w:color w:val="000000"/>
          <w:sz w:val="32"/>
          <w:szCs w:val="32"/>
        </w:rPr>
        <w:t>。</w:t>
      </w:r>
    </w:p>
    <w:p w:rsidR="00DD7D85" w:rsidRPr="00DD7D85" w:rsidRDefault="00DD7D85" w:rsidP="00DD7D85">
      <w:pPr>
        <w:tabs>
          <w:tab w:val="left" w:pos="5518"/>
        </w:tabs>
        <w:kinsoku w:val="0"/>
        <w:adjustRightInd w:val="0"/>
        <w:snapToGrid w:val="0"/>
        <w:spacing w:line="240" w:lineRule="atLeast"/>
        <w:jc w:val="both"/>
        <w:rPr>
          <w:rFonts w:ascii="標楷體" w:eastAsia="標楷體" w:hAnsi="標楷體" w:hint="eastAsia"/>
          <w:color w:val="000000"/>
          <w:sz w:val="32"/>
          <w:szCs w:val="32"/>
        </w:rPr>
      </w:pPr>
      <w:r w:rsidRPr="00DD7D85">
        <w:rPr>
          <w:rFonts w:ascii="標楷體" w:eastAsia="標楷體" w:hAnsi="標楷體" w:hint="eastAsia"/>
          <w:color w:val="000000"/>
          <w:sz w:val="32"/>
          <w:szCs w:val="32"/>
        </w:rPr>
        <w:t>12.劉永賢，縱列式串聯彈頭應用研究，新新季刊，民101年10月。</w:t>
      </w:r>
    </w:p>
    <w:p w:rsidR="00DD7D85" w:rsidRPr="00DD7D85" w:rsidRDefault="00DD7D85" w:rsidP="00DD7D85">
      <w:pPr>
        <w:pStyle w:val="a3"/>
        <w:adjustRightInd w:val="0"/>
        <w:spacing w:line="240" w:lineRule="atLeast"/>
        <w:rPr>
          <w:rFonts w:ascii="標楷體" w:eastAsia="標楷體" w:hAnsi="標楷體" w:hint="eastAsia"/>
          <w:color w:val="000000"/>
          <w:sz w:val="32"/>
          <w:szCs w:val="32"/>
        </w:rPr>
      </w:pPr>
      <w:r w:rsidRPr="00DD7D85">
        <w:rPr>
          <w:rFonts w:ascii="標楷體" w:eastAsia="標楷體" w:hAnsi="標楷體" w:hint="eastAsia"/>
          <w:color w:val="000000"/>
          <w:sz w:val="32"/>
          <w:szCs w:val="32"/>
        </w:rPr>
        <w:t>13.徐玉川，作戰中反裝甲戰術運用之研究，民</w:t>
      </w:r>
      <w:smartTag w:uri="urn:schemas-microsoft-com:office:smarttags" w:element="chsdate">
        <w:smartTagPr>
          <w:attr w:name="Year" w:val="1997"/>
          <w:attr w:name="Month" w:val="9"/>
          <w:attr w:name="Day" w:val="1"/>
          <w:attr w:name="IsLunarDate" w:val="False"/>
          <w:attr w:name="IsROCDate" w:val="False"/>
        </w:smartTagPr>
        <w:r w:rsidRPr="00DD7D85">
          <w:rPr>
            <w:rFonts w:ascii="標楷體" w:eastAsia="標楷體" w:hAnsi="標楷體" w:hint="eastAsia"/>
            <w:color w:val="000000"/>
            <w:sz w:val="32"/>
            <w:szCs w:val="32"/>
          </w:rPr>
          <w:t>97年9月1日</w:t>
        </w:r>
      </w:smartTag>
      <w:r w:rsidRPr="00DD7D85">
        <w:rPr>
          <w:rFonts w:ascii="標楷體" w:eastAsia="標楷體" w:hAnsi="標楷體" w:hint="eastAsia"/>
          <w:color w:val="000000"/>
          <w:sz w:val="32"/>
          <w:szCs w:val="32"/>
        </w:rPr>
        <w:t>。</w:t>
      </w:r>
    </w:p>
    <w:p w:rsidR="00DD7D85" w:rsidRPr="00DD7D85" w:rsidRDefault="00DD7D85" w:rsidP="00DD7D85">
      <w:pPr>
        <w:pStyle w:val="a3"/>
        <w:adjustRightInd w:val="0"/>
        <w:spacing w:line="240" w:lineRule="atLeast"/>
        <w:ind w:left="480" w:hangingChars="150" w:hanging="480"/>
        <w:rPr>
          <w:rFonts w:ascii="標楷體" w:eastAsia="標楷體" w:hAnsi="標楷體" w:hint="eastAsia"/>
          <w:color w:val="000000"/>
          <w:sz w:val="32"/>
          <w:szCs w:val="32"/>
        </w:rPr>
      </w:pPr>
      <w:r w:rsidRPr="00DD7D85">
        <w:rPr>
          <w:rFonts w:ascii="標楷體" w:eastAsia="標楷體" w:hAnsi="標楷體" w:hint="eastAsia"/>
          <w:color w:val="000000"/>
          <w:sz w:val="32"/>
          <w:szCs w:val="32"/>
        </w:rPr>
        <w:t>14.夏天生，淺論反裝甲飛彈的過去、現在與未來，陸軍學術雙月刊，第495期。</w:t>
      </w:r>
    </w:p>
    <w:p w:rsidR="00DD7D85" w:rsidRPr="00DD7D85" w:rsidRDefault="00DD7D85" w:rsidP="00DD7D85">
      <w:pPr>
        <w:pStyle w:val="a3"/>
        <w:adjustRightInd w:val="0"/>
        <w:spacing w:line="240" w:lineRule="atLeast"/>
        <w:ind w:left="480" w:hangingChars="150" w:hanging="480"/>
        <w:rPr>
          <w:rFonts w:ascii="標楷體" w:eastAsia="標楷體" w:hAnsi="標楷體" w:hint="eastAsia"/>
          <w:color w:val="000000"/>
          <w:sz w:val="32"/>
          <w:szCs w:val="32"/>
        </w:rPr>
      </w:pPr>
      <w:r w:rsidRPr="00DD7D85">
        <w:rPr>
          <w:rFonts w:ascii="標楷體" w:eastAsia="標楷體" w:hAnsi="標楷體" w:hint="eastAsia"/>
          <w:color w:val="000000"/>
          <w:sz w:val="32"/>
          <w:szCs w:val="32"/>
        </w:rPr>
        <w:t>15.黃守銓，卞榮宣著，《世界軍武發展史.輕兵器篇》(台北縣：世潮出版有限公司，2004年，2004年3月)。</w:t>
      </w:r>
    </w:p>
    <w:p w:rsidR="00DD7D85" w:rsidRPr="00DD7D85" w:rsidRDefault="00DD7D85" w:rsidP="00DD7D85">
      <w:pPr>
        <w:pStyle w:val="a3"/>
        <w:adjustRightInd w:val="0"/>
        <w:spacing w:line="240" w:lineRule="atLeast"/>
        <w:ind w:left="480" w:hangingChars="150" w:hanging="480"/>
        <w:rPr>
          <w:rFonts w:ascii="標楷體" w:eastAsia="標楷體" w:hAnsi="標楷體" w:hint="eastAsia"/>
          <w:color w:val="000000"/>
          <w:sz w:val="32"/>
          <w:szCs w:val="32"/>
        </w:rPr>
      </w:pPr>
      <w:r w:rsidRPr="00DD7D85">
        <w:rPr>
          <w:rFonts w:ascii="標楷體" w:eastAsia="標楷體" w:hAnsi="標楷體" w:hint="eastAsia"/>
          <w:color w:val="000000"/>
          <w:sz w:val="32"/>
          <w:szCs w:val="32"/>
        </w:rPr>
        <w:t>16.廖英輝〈步兵的即時火力支援－肩射反裝甲武力武器〉，全球防衛雜誌，1991年4月，80</w:t>
      </w:r>
      <w:r w:rsidR="00D4425B">
        <w:rPr>
          <w:rFonts w:ascii="標楷體" w:eastAsia="標楷體" w:hAnsi="標楷體" w:hint="eastAsia"/>
          <w:color w:val="000000"/>
          <w:sz w:val="32"/>
          <w:szCs w:val="32"/>
        </w:rPr>
        <w:t>期</w:t>
      </w:r>
      <w:r w:rsidRPr="00DD7D85">
        <w:rPr>
          <w:rFonts w:ascii="標楷體" w:eastAsia="標楷體" w:hAnsi="標楷體" w:hint="eastAsia"/>
          <w:color w:val="000000"/>
          <w:sz w:val="32"/>
          <w:szCs w:val="32"/>
        </w:rPr>
        <w:t>。</w:t>
      </w:r>
    </w:p>
    <w:p w:rsidR="00DD7D85" w:rsidRPr="00DD7D85" w:rsidRDefault="00DD7D85" w:rsidP="006312B8">
      <w:pPr>
        <w:widowControl/>
        <w:spacing w:line="440" w:lineRule="exact"/>
        <w:jc w:val="both"/>
        <w:rPr>
          <w:rFonts w:ascii="標楷體" w:eastAsia="標楷體" w:hAnsi="標楷體" w:cs="新細明體" w:hint="eastAsia"/>
          <w:snapToGrid w:val="0"/>
          <w:color w:val="FF0000"/>
          <w:spacing w:val="2"/>
          <w:kern w:val="0"/>
          <w:sz w:val="32"/>
          <w:szCs w:val="32"/>
        </w:rPr>
      </w:pPr>
    </w:p>
    <w:sectPr w:rsidR="00DD7D85" w:rsidRPr="00DD7D85" w:rsidSect="003530CA">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068" w:rsidRDefault="008C2068">
      <w:r>
        <w:separator/>
      </w:r>
    </w:p>
  </w:endnote>
  <w:endnote w:type="continuationSeparator" w:id="0">
    <w:p w:rsidR="008C2068" w:rsidRDefault="008C2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63" w:rsidRPr="00121D1D" w:rsidRDefault="00664863" w:rsidP="0072400B">
    <w:pPr>
      <w:pStyle w:val="a9"/>
      <w:jc w:val="center"/>
      <w:rPr>
        <w:rFonts w:ascii="標楷體" w:eastAsia="標楷體" w:hAnsi="標楷體" w:hint="eastAsia"/>
      </w:rPr>
    </w:pPr>
    <w:r w:rsidRPr="00121D1D">
      <w:rPr>
        <w:rStyle w:val="aa"/>
        <w:rFonts w:ascii="標楷體" w:eastAsia="標楷體" w:hAnsi="標楷體" w:hint="eastAsia"/>
      </w:rPr>
      <w:t>第</w:t>
    </w:r>
    <w:r w:rsidRPr="00121D1D">
      <w:rPr>
        <w:rStyle w:val="aa"/>
        <w:rFonts w:ascii="標楷體" w:eastAsia="標楷體" w:hAnsi="標楷體"/>
      </w:rPr>
      <w:fldChar w:fldCharType="begin"/>
    </w:r>
    <w:r w:rsidRPr="00121D1D">
      <w:rPr>
        <w:rStyle w:val="aa"/>
        <w:rFonts w:ascii="標楷體" w:eastAsia="標楷體" w:hAnsi="標楷體"/>
      </w:rPr>
      <w:instrText xml:space="preserve"> PAGE </w:instrText>
    </w:r>
    <w:r w:rsidRPr="00121D1D">
      <w:rPr>
        <w:rStyle w:val="aa"/>
        <w:rFonts w:ascii="標楷體" w:eastAsia="標楷體" w:hAnsi="標楷體"/>
      </w:rPr>
      <w:fldChar w:fldCharType="separate"/>
    </w:r>
    <w:r w:rsidR="005C2157">
      <w:rPr>
        <w:rStyle w:val="aa"/>
        <w:rFonts w:ascii="標楷體" w:eastAsia="標楷體" w:hAnsi="標楷體"/>
        <w:noProof/>
      </w:rPr>
      <w:t>1</w:t>
    </w:r>
    <w:r w:rsidRPr="00121D1D">
      <w:rPr>
        <w:rStyle w:val="aa"/>
        <w:rFonts w:ascii="標楷體" w:eastAsia="標楷體" w:hAnsi="標楷體"/>
      </w:rPr>
      <w:fldChar w:fldCharType="end"/>
    </w:r>
    <w:r w:rsidRPr="00121D1D">
      <w:rPr>
        <w:rStyle w:val="aa"/>
        <w:rFonts w:ascii="標楷體" w:eastAsia="標楷體" w:hAnsi="標楷體" w:hint="eastAsia"/>
      </w:rPr>
      <w:t>頁，共</w:t>
    </w:r>
    <w:r w:rsidRPr="00121D1D">
      <w:rPr>
        <w:rStyle w:val="aa"/>
        <w:rFonts w:ascii="標楷體" w:eastAsia="標楷體" w:hAnsi="標楷體"/>
      </w:rPr>
      <w:fldChar w:fldCharType="begin"/>
    </w:r>
    <w:r w:rsidRPr="00121D1D">
      <w:rPr>
        <w:rStyle w:val="aa"/>
        <w:rFonts w:ascii="標楷體" w:eastAsia="標楷體" w:hAnsi="標楷體"/>
      </w:rPr>
      <w:instrText xml:space="preserve"> NUMPAGES </w:instrText>
    </w:r>
    <w:r w:rsidRPr="00121D1D">
      <w:rPr>
        <w:rStyle w:val="aa"/>
        <w:rFonts w:ascii="標楷體" w:eastAsia="標楷體" w:hAnsi="標楷體"/>
      </w:rPr>
      <w:fldChar w:fldCharType="separate"/>
    </w:r>
    <w:r w:rsidR="005C2157">
      <w:rPr>
        <w:rStyle w:val="aa"/>
        <w:rFonts w:ascii="標楷體" w:eastAsia="標楷體" w:hAnsi="標楷體"/>
        <w:noProof/>
      </w:rPr>
      <w:t>18</w:t>
    </w:r>
    <w:r w:rsidRPr="00121D1D">
      <w:rPr>
        <w:rStyle w:val="aa"/>
        <w:rFonts w:ascii="標楷體" w:eastAsia="標楷體" w:hAnsi="標楷體"/>
      </w:rPr>
      <w:fldChar w:fldCharType="end"/>
    </w:r>
    <w:r w:rsidRPr="00121D1D">
      <w:rPr>
        <w:rStyle w:val="aa"/>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068" w:rsidRDefault="008C2068">
      <w:r>
        <w:separator/>
      </w:r>
    </w:p>
  </w:footnote>
  <w:footnote w:type="continuationSeparator" w:id="0">
    <w:p w:rsidR="008C2068" w:rsidRDefault="008C2068">
      <w:r>
        <w:continuationSeparator/>
      </w:r>
    </w:p>
  </w:footnote>
  <w:footnote w:id="1">
    <w:p w:rsidR="00664863" w:rsidRPr="002F2E5A" w:rsidRDefault="00664863" w:rsidP="00FA69AB">
      <w:pPr>
        <w:pStyle w:val="a3"/>
      </w:pPr>
      <w:r>
        <w:rPr>
          <w:rStyle w:val="a5"/>
        </w:rPr>
        <w:footnoteRef/>
      </w:r>
      <w:r>
        <w:rPr>
          <w:rFonts w:ascii="標楷體" w:eastAsia="標楷體" w:hAnsi="標楷體" w:hint="eastAsia"/>
        </w:rPr>
        <w:t>徐玉川，</w:t>
      </w:r>
      <w:r w:rsidRPr="002F2E5A">
        <w:rPr>
          <w:rFonts w:ascii="標楷體" w:eastAsia="標楷體" w:hAnsi="標楷體" w:hint="eastAsia"/>
        </w:rPr>
        <w:t>作戰中反裝甲戰術運用之研究</w:t>
      </w:r>
      <w:r>
        <w:rPr>
          <w:rFonts w:ascii="標楷體" w:eastAsia="標楷體" w:hAnsi="標楷體" w:hint="eastAsia"/>
        </w:rPr>
        <w:t>，</w:t>
      </w:r>
      <w:r w:rsidRPr="00D126AA">
        <w:rPr>
          <w:rFonts w:eastAsia="標楷體" w:hAnsi="Arial" w:cs="Arial" w:hint="eastAsia"/>
        </w:rPr>
        <w:t>民</w:t>
      </w:r>
      <w:smartTag w:uri="urn:schemas-microsoft-com:office:smarttags" w:element="chsdate">
        <w:smartTagPr>
          <w:attr w:name="IsROCDate" w:val="False"/>
          <w:attr w:name="IsLunarDate" w:val="False"/>
          <w:attr w:name="Day" w:val="1"/>
          <w:attr w:name="Month" w:val="9"/>
          <w:attr w:name="Year" w:val="1997"/>
        </w:smartTagPr>
        <w:r>
          <w:rPr>
            <w:rFonts w:eastAsia="標楷體" w:hAnsi="Arial" w:cs="Arial" w:hint="eastAsia"/>
          </w:rPr>
          <w:t>97</w:t>
        </w:r>
        <w:r w:rsidRPr="00D126AA">
          <w:rPr>
            <w:rFonts w:eastAsia="標楷體" w:hAnsi="Arial" w:cs="Arial" w:hint="eastAsia"/>
          </w:rPr>
          <w:t>年</w:t>
        </w:r>
        <w:r>
          <w:rPr>
            <w:rFonts w:eastAsia="標楷體" w:hAnsi="Arial" w:cs="Arial" w:hint="eastAsia"/>
          </w:rPr>
          <w:t>9</w:t>
        </w:r>
        <w:r w:rsidRPr="00D126AA">
          <w:rPr>
            <w:rFonts w:eastAsia="標楷體" w:hAnsi="Arial" w:cs="Arial" w:hint="eastAsia"/>
          </w:rPr>
          <w:t>月</w:t>
        </w:r>
        <w:r>
          <w:rPr>
            <w:rFonts w:eastAsia="標楷體" w:hAnsi="Arial" w:cs="Arial" w:hint="eastAsia"/>
          </w:rPr>
          <w:t>1</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10</w:t>
      </w:r>
      <w:r>
        <w:rPr>
          <w:rFonts w:eastAsia="標楷體" w:hAnsi="Arial" w:cs="Arial" w:hint="eastAsia"/>
        </w:rPr>
        <w:t>。</w:t>
      </w:r>
    </w:p>
  </w:footnote>
  <w:footnote w:id="2">
    <w:p w:rsidR="00664863" w:rsidRPr="004A7F32" w:rsidRDefault="00664863" w:rsidP="00FA69AB">
      <w:pPr>
        <w:pStyle w:val="a3"/>
        <w:rPr>
          <w:rFonts w:hint="eastAsia"/>
        </w:rPr>
      </w:pPr>
      <w:r>
        <w:rPr>
          <w:rStyle w:val="a5"/>
        </w:rPr>
        <w:footnoteRef/>
      </w:r>
      <w:r w:rsidRPr="004A7F32">
        <w:rPr>
          <w:rFonts w:ascii="標楷體" w:eastAsia="標楷體" w:hAnsi="標楷體" w:hint="eastAsia"/>
        </w:rPr>
        <w:t>蔡和</w:t>
      </w:r>
      <w:r>
        <w:rPr>
          <w:rFonts w:ascii="標楷體" w:eastAsia="標楷體" w:hAnsi="標楷體" w:hint="eastAsia"/>
        </w:rPr>
        <w:t>順，中共坦克發展歷程及未來趨勢，陸軍學術月刊，民97年10月，頁25-26 。</w:t>
      </w:r>
    </w:p>
  </w:footnote>
  <w:footnote w:id="3">
    <w:p w:rsidR="00664863" w:rsidRPr="000C2232" w:rsidRDefault="00664863" w:rsidP="00FA69AB">
      <w:pPr>
        <w:pStyle w:val="a3"/>
        <w:rPr>
          <w:rFonts w:hint="eastAsia"/>
        </w:rPr>
      </w:pPr>
      <w:r>
        <w:rPr>
          <w:rStyle w:val="a5"/>
        </w:rPr>
        <w:footnoteRef/>
      </w:r>
      <w:r>
        <w:rPr>
          <w:rFonts w:ascii="標楷體" w:eastAsia="標楷體" w:hAnsi="標楷體" w:hint="eastAsia"/>
        </w:rPr>
        <w:t>徐玉川，</w:t>
      </w:r>
      <w:r w:rsidRPr="002F2E5A">
        <w:rPr>
          <w:rFonts w:ascii="標楷體" w:eastAsia="標楷體" w:hAnsi="標楷體" w:hint="eastAsia"/>
        </w:rPr>
        <w:t>作戰中反裝甲戰術運用之研究</w:t>
      </w:r>
      <w:r>
        <w:rPr>
          <w:rFonts w:ascii="標楷體" w:eastAsia="標楷體" w:hAnsi="標楷體" w:hint="eastAsia"/>
        </w:rPr>
        <w:t>，</w:t>
      </w:r>
      <w:r w:rsidRPr="00D126AA">
        <w:rPr>
          <w:rFonts w:eastAsia="標楷體" w:hAnsi="Arial" w:cs="Arial" w:hint="eastAsia"/>
        </w:rPr>
        <w:t>民</w:t>
      </w:r>
      <w:smartTag w:uri="urn:schemas-microsoft-com:office:smarttags" w:element="chsdate">
        <w:smartTagPr>
          <w:attr w:name="IsROCDate" w:val="False"/>
          <w:attr w:name="IsLunarDate" w:val="False"/>
          <w:attr w:name="Day" w:val="1"/>
          <w:attr w:name="Month" w:val="9"/>
          <w:attr w:name="Year" w:val="1997"/>
        </w:smartTagPr>
        <w:r>
          <w:rPr>
            <w:rFonts w:eastAsia="標楷體" w:hAnsi="Arial" w:cs="Arial" w:hint="eastAsia"/>
          </w:rPr>
          <w:t>97</w:t>
        </w:r>
        <w:r w:rsidRPr="00D126AA">
          <w:rPr>
            <w:rFonts w:eastAsia="標楷體" w:hAnsi="Arial" w:cs="Arial" w:hint="eastAsia"/>
          </w:rPr>
          <w:t>年</w:t>
        </w:r>
        <w:r>
          <w:rPr>
            <w:rFonts w:eastAsia="標楷體" w:hAnsi="Arial" w:cs="Arial" w:hint="eastAsia"/>
          </w:rPr>
          <w:t>9</w:t>
        </w:r>
        <w:r w:rsidRPr="00D126AA">
          <w:rPr>
            <w:rFonts w:eastAsia="標楷體" w:hAnsi="Arial" w:cs="Arial" w:hint="eastAsia"/>
          </w:rPr>
          <w:t>月</w:t>
        </w:r>
        <w:r>
          <w:rPr>
            <w:rFonts w:eastAsia="標楷體" w:hAnsi="Arial" w:cs="Arial" w:hint="eastAsia"/>
          </w:rPr>
          <w:t>1</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12</w:t>
      </w:r>
      <w:r>
        <w:rPr>
          <w:rFonts w:eastAsia="標楷體" w:hAnsi="Arial" w:cs="Arial" w:hint="eastAsia"/>
        </w:rPr>
        <w:t>。</w:t>
      </w:r>
    </w:p>
  </w:footnote>
  <w:footnote w:id="4">
    <w:p w:rsidR="00664863" w:rsidRPr="006A1AFE" w:rsidRDefault="00664863" w:rsidP="00374FB5">
      <w:pPr>
        <w:pStyle w:val="a3"/>
        <w:rPr>
          <w:rFonts w:hint="eastAsia"/>
        </w:rPr>
      </w:pPr>
      <w:r>
        <w:rPr>
          <w:rStyle w:val="a5"/>
        </w:rPr>
        <w:footnoteRef/>
      </w:r>
      <w:r w:rsidRPr="002714C0">
        <w:rPr>
          <w:rFonts w:ascii="標楷體" w:eastAsia="標楷體" w:hAnsi="標楷體" w:hint="eastAsia"/>
        </w:rPr>
        <w:t>蔡超主編</w:t>
      </w:r>
      <w:r>
        <w:rPr>
          <w:rFonts w:ascii="標楷體" w:eastAsia="標楷體" w:hAnsi="標楷體" w:hint="eastAsia"/>
        </w:rPr>
        <w:t>，標槍飛彈操作手冊(第一版)，</w:t>
      </w:r>
      <w:r w:rsidRPr="00D126AA">
        <w:rPr>
          <w:rFonts w:eastAsia="標楷體" w:hAnsi="Arial" w:cs="Arial" w:hint="eastAsia"/>
        </w:rPr>
        <w:t>民</w:t>
      </w:r>
      <w:smartTag w:uri="urn:schemas-microsoft-com:office:smarttags" w:element="chsdate">
        <w:smartTagPr>
          <w:attr w:name="IsROCDate" w:val="False"/>
          <w:attr w:name="IsLunarDate" w:val="False"/>
          <w:attr w:name="Day" w:val="8"/>
          <w:attr w:name="Month" w:val="4"/>
          <w:attr w:name="Year" w:val="1997"/>
        </w:smartTagPr>
        <w:r w:rsidRPr="00D126AA">
          <w:rPr>
            <w:rFonts w:eastAsia="標楷體" w:hAnsi="Arial" w:cs="Arial" w:hint="eastAsia"/>
          </w:rPr>
          <w:t>9</w:t>
        </w:r>
        <w:r>
          <w:rPr>
            <w:rFonts w:eastAsia="標楷體" w:hAnsi="Arial" w:cs="Arial" w:hint="eastAsia"/>
          </w:rPr>
          <w:t>7</w:t>
        </w:r>
        <w:r w:rsidRPr="00D126AA">
          <w:rPr>
            <w:rFonts w:eastAsia="標楷體" w:hAnsi="Arial" w:cs="Arial" w:hint="eastAsia"/>
          </w:rPr>
          <w:t>年</w:t>
        </w:r>
        <w:r>
          <w:rPr>
            <w:rFonts w:eastAsia="標楷體" w:hAnsi="Arial" w:cs="Arial" w:hint="eastAsia"/>
          </w:rPr>
          <w:t>4</w:t>
        </w:r>
        <w:r w:rsidRPr="00D126AA">
          <w:rPr>
            <w:rFonts w:eastAsia="標楷體" w:hAnsi="Arial" w:cs="Arial" w:hint="eastAsia"/>
          </w:rPr>
          <w:t>月</w:t>
        </w:r>
        <w:r w:rsidRPr="00D126AA">
          <w:rPr>
            <w:rFonts w:eastAsia="標楷體" w:hAnsi="Arial" w:cs="Arial" w:hint="eastAsia"/>
          </w:rPr>
          <w:t>8</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1-1</w:t>
      </w:r>
      <w:r>
        <w:rPr>
          <w:rFonts w:eastAsia="標楷體" w:hAnsi="Arial" w:cs="Arial" w:hint="eastAsia"/>
        </w:rPr>
        <w:t>。</w:t>
      </w:r>
    </w:p>
  </w:footnote>
  <w:footnote w:id="5">
    <w:p w:rsidR="00664863" w:rsidRPr="00B16A90" w:rsidRDefault="00664863" w:rsidP="00374FB5">
      <w:pPr>
        <w:pStyle w:val="a3"/>
      </w:pPr>
      <w:r>
        <w:rPr>
          <w:rStyle w:val="a5"/>
        </w:rPr>
        <w:footnoteRef/>
      </w:r>
      <w:r>
        <w:rPr>
          <w:rFonts w:ascii="標楷體" w:eastAsia="標楷體" w:hAnsi="標楷體" w:hint="eastAsia"/>
        </w:rPr>
        <w:t>夏天生，</w:t>
      </w:r>
      <w:r w:rsidRPr="00B16A90">
        <w:rPr>
          <w:rFonts w:ascii="標楷體" w:eastAsia="標楷體" w:hAnsi="標楷體" w:hint="eastAsia"/>
        </w:rPr>
        <w:t>淺論反裝甲飛彈的過去、現在與未來</w:t>
      </w:r>
      <w:r>
        <w:rPr>
          <w:rFonts w:ascii="標楷體" w:eastAsia="標楷體" w:hAnsi="標楷體" w:hint="eastAsia"/>
        </w:rPr>
        <w:t>，</w:t>
      </w:r>
      <w:r w:rsidRPr="00376E92">
        <w:rPr>
          <w:rFonts w:eastAsia="標楷體" w:hAnsi="Arial" w:cs="Arial" w:hint="eastAsia"/>
        </w:rPr>
        <w:t>陸軍學術雙月刊，第</w:t>
      </w:r>
      <w:r>
        <w:rPr>
          <w:rFonts w:eastAsia="標楷體" w:hAnsi="Arial" w:cs="Arial" w:hint="eastAsia"/>
        </w:rPr>
        <w:t>495</w:t>
      </w:r>
      <w:r w:rsidRPr="00376E92">
        <w:rPr>
          <w:rFonts w:eastAsia="標楷體" w:hAnsi="Arial" w:cs="Arial" w:hint="eastAsia"/>
        </w:rPr>
        <w:t>期</w:t>
      </w:r>
      <w:r>
        <w:rPr>
          <w:rFonts w:eastAsia="標楷體" w:hAnsi="Arial" w:cs="Arial" w:hint="eastAsia"/>
        </w:rPr>
        <w:t>。</w:t>
      </w:r>
    </w:p>
  </w:footnote>
  <w:footnote w:id="6">
    <w:p w:rsidR="00664863" w:rsidRPr="006A1AFE" w:rsidRDefault="00664863" w:rsidP="00374FB5">
      <w:pPr>
        <w:pStyle w:val="a3"/>
        <w:rPr>
          <w:rFonts w:hint="eastAsia"/>
        </w:rPr>
      </w:pPr>
      <w:r>
        <w:rPr>
          <w:rStyle w:val="a5"/>
        </w:rPr>
        <w:footnoteRef/>
      </w:r>
      <w:r w:rsidRPr="00CA5A49">
        <w:rPr>
          <w:rFonts w:eastAsia="標楷體" w:hAnsi="Arial" w:cs="Arial" w:hint="eastAsia"/>
        </w:rPr>
        <w:t>黃志華主編，</w:t>
      </w:r>
      <w:r w:rsidRPr="00D126AA">
        <w:rPr>
          <w:rFonts w:eastAsia="標楷體" w:hAnsi="Arial" w:cs="Arial" w:hint="eastAsia"/>
        </w:rPr>
        <w:t>反裝甲營、連作戰教範</w:t>
      </w:r>
      <w:r w:rsidRPr="00D126AA">
        <w:rPr>
          <w:rFonts w:eastAsia="標楷體" w:hAnsi="Arial" w:cs="Arial" w:hint="eastAsia"/>
        </w:rPr>
        <w:t>(</w:t>
      </w:r>
      <w:r w:rsidRPr="00D126AA">
        <w:rPr>
          <w:rFonts w:eastAsia="標楷體" w:hAnsi="Arial" w:cs="Arial" w:hint="eastAsia"/>
        </w:rPr>
        <w:t>第二版</w:t>
      </w:r>
      <w:r w:rsidRPr="00D126AA">
        <w:rPr>
          <w:rFonts w:eastAsia="標楷體" w:hAnsi="Arial" w:cs="Arial" w:hint="eastAsia"/>
        </w:rPr>
        <w:t>)</w:t>
      </w:r>
      <w:r w:rsidRPr="00D126AA">
        <w:rPr>
          <w:rFonts w:eastAsia="標楷體" w:hAnsi="Arial" w:cs="Arial" w:hint="eastAsia"/>
        </w:rPr>
        <w:t>，民</w:t>
      </w:r>
      <w:smartTag w:uri="urn:schemas-microsoft-com:office:smarttags" w:element="chsdate">
        <w:smartTagPr>
          <w:attr w:name="IsROCDate" w:val="False"/>
          <w:attr w:name="IsLunarDate" w:val="False"/>
          <w:attr w:name="Day" w:val="8"/>
          <w:attr w:name="Month" w:val="11"/>
          <w:attr w:name="Year" w:val="1996"/>
        </w:smartTagPr>
        <w:r w:rsidRPr="00D126AA">
          <w:rPr>
            <w:rFonts w:eastAsia="標楷體" w:hAnsi="Arial" w:cs="Arial" w:hint="eastAsia"/>
          </w:rPr>
          <w:t>96</w:t>
        </w:r>
        <w:r w:rsidRPr="00D126AA">
          <w:rPr>
            <w:rFonts w:eastAsia="標楷體" w:hAnsi="Arial" w:cs="Arial" w:hint="eastAsia"/>
          </w:rPr>
          <w:t>年</w:t>
        </w:r>
        <w:r w:rsidRPr="00D126AA">
          <w:rPr>
            <w:rFonts w:eastAsia="標楷體" w:hAnsi="Arial" w:cs="Arial" w:hint="eastAsia"/>
          </w:rPr>
          <w:t>11</w:t>
        </w:r>
        <w:r w:rsidRPr="00D126AA">
          <w:rPr>
            <w:rFonts w:eastAsia="標楷體" w:hAnsi="Arial" w:cs="Arial" w:hint="eastAsia"/>
          </w:rPr>
          <w:t>月</w:t>
        </w:r>
        <w:r w:rsidRPr="00D126AA">
          <w:rPr>
            <w:rFonts w:eastAsia="標楷體" w:hAnsi="Arial" w:cs="Arial" w:hint="eastAsia"/>
          </w:rPr>
          <w:t>8</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1-3</w:t>
      </w:r>
      <w:r>
        <w:rPr>
          <w:rFonts w:eastAsia="標楷體" w:hAnsi="Arial" w:cs="Arial" w:hint="eastAsia"/>
        </w:rPr>
        <w:t>。</w:t>
      </w:r>
    </w:p>
  </w:footnote>
  <w:footnote w:id="7">
    <w:p w:rsidR="00664863" w:rsidRPr="000C2232" w:rsidRDefault="00664863" w:rsidP="00BF54EC">
      <w:pPr>
        <w:pStyle w:val="a3"/>
        <w:rPr>
          <w:rFonts w:hint="eastAsia"/>
        </w:rPr>
      </w:pPr>
      <w:r>
        <w:rPr>
          <w:rStyle w:val="a5"/>
        </w:rPr>
        <w:footnoteRef/>
      </w:r>
      <w:r w:rsidRPr="00CA5A49">
        <w:rPr>
          <w:rFonts w:eastAsia="標楷體" w:hAnsi="Arial" w:cs="Arial" w:hint="eastAsia"/>
        </w:rPr>
        <w:t>黃志華主編，</w:t>
      </w:r>
      <w:r w:rsidRPr="00D126AA">
        <w:rPr>
          <w:rFonts w:eastAsia="標楷體" w:hAnsi="Arial" w:cs="Arial" w:hint="eastAsia"/>
        </w:rPr>
        <w:t>反裝甲營、連作戰教範</w:t>
      </w:r>
      <w:r w:rsidRPr="00D126AA">
        <w:rPr>
          <w:rFonts w:eastAsia="標楷體" w:hAnsi="Arial" w:cs="Arial" w:hint="eastAsia"/>
        </w:rPr>
        <w:t>(</w:t>
      </w:r>
      <w:r w:rsidRPr="00D126AA">
        <w:rPr>
          <w:rFonts w:eastAsia="標楷體" w:hAnsi="Arial" w:cs="Arial" w:hint="eastAsia"/>
        </w:rPr>
        <w:t>第二版</w:t>
      </w:r>
      <w:r w:rsidRPr="00D126AA">
        <w:rPr>
          <w:rFonts w:eastAsia="標楷體" w:hAnsi="Arial" w:cs="Arial" w:hint="eastAsia"/>
        </w:rPr>
        <w:t>)</w:t>
      </w:r>
      <w:r w:rsidRPr="00D126AA">
        <w:rPr>
          <w:rFonts w:eastAsia="標楷體" w:hAnsi="Arial" w:cs="Arial" w:hint="eastAsia"/>
        </w:rPr>
        <w:t>，民</w:t>
      </w:r>
      <w:smartTag w:uri="urn:schemas-microsoft-com:office:smarttags" w:element="chsdate">
        <w:smartTagPr>
          <w:attr w:name="IsROCDate" w:val="False"/>
          <w:attr w:name="IsLunarDate" w:val="False"/>
          <w:attr w:name="Day" w:val="8"/>
          <w:attr w:name="Month" w:val="11"/>
          <w:attr w:name="Year" w:val="1996"/>
        </w:smartTagPr>
        <w:r w:rsidRPr="00D126AA">
          <w:rPr>
            <w:rFonts w:eastAsia="標楷體" w:hAnsi="Arial" w:cs="Arial" w:hint="eastAsia"/>
          </w:rPr>
          <w:t>96</w:t>
        </w:r>
        <w:r w:rsidRPr="00D126AA">
          <w:rPr>
            <w:rFonts w:eastAsia="標楷體" w:hAnsi="Arial" w:cs="Arial" w:hint="eastAsia"/>
          </w:rPr>
          <w:t>年</w:t>
        </w:r>
        <w:r w:rsidRPr="00D126AA">
          <w:rPr>
            <w:rFonts w:eastAsia="標楷體" w:hAnsi="Arial" w:cs="Arial" w:hint="eastAsia"/>
          </w:rPr>
          <w:t>11</w:t>
        </w:r>
        <w:r w:rsidRPr="00D126AA">
          <w:rPr>
            <w:rFonts w:eastAsia="標楷體" w:hAnsi="Arial" w:cs="Arial" w:hint="eastAsia"/>
          </w:rPr>
          <w:t>月</w:t>
        </w:r>
        <w:r w:rsidRPr="00D126AA">
          <w:rPr>
            <w:rFonts w:eastAsia="標楷體" w:hAnsi="Arial" w:cs="Arial" w:hint="eastAsia"/>
          </w:rPr>
          <w:t>8</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2-3</w:t>
      </w:r>
      <w:r>
        <w:rPr>
          <w:rFonts w:eastAsia="標楷體" w:hAnsi="Arial" w:cs="Arial" w:hint="eastAsia"/>
        </w:rPr>
        <w:t>。</w:t>
      </w:r>
    </w:p>
  </w:footnote>
  <w:footnote w:id="8">
    <w:p w:rsidR="00664863" w:rsidRPr="00710412" w:rsidRDefault="00664863" w:rsidP="00BF54EC">
      <w:pPr>
        <w:pStyle w:val="a3"/>
        <w:rPr>
          <w:rFonts w:hint="eastAsia"/>
        </w:rPr>
      </w:pPr>
      <w:r>
        <w:rPr>
          <w:rStyle w:val="a5"/>
        </w:rPr>
        <w:footnoteRef/>
      </w:r>
      <w:r w:rsidRPr="00CA5A49">
        <w:rPr>
          <w:rFonts w:eastAsia="標楷體" w:hAnsi="Arial" w:cs="Arial" w:hint="eastAsia"/>
        </w:rPr>
        <w:t>黃志華主編，</w:t>
      </w:r>
      <w:r w:rsidRPr="00D126AA">
        <w:rPr>
          <w:rFonts w:eastAsia="標楷體" w:hAnsi="Arial" w:cs="Arial" w:hint="eastAsia"/>
        </w:rPr>
        <w:t>反裝甲營、連作戰教範</w:t>
      </w:r>
      <w:r w:rsidRPr="00D126AA">
        <w:rPr>
          <w:rFonts w:eastAsia="標楷體" w:hAnsi="Arial" w:cs="Arial" w:hint="eastAsia"/>
        </w:rPr>
        <w:t>(</w:t>
      </w:r>
      <w:r w:rsidRPr="00D126AA">
        <w:rPr>
          <w:rFonts w:eastAsia="標楷體" w:hAnsi="Arial" w:cs="Arial" w:hint="eastAsia"/>
        </w:rPr>
        <w:t>第二版</w:t>
      </w:r>
      <w:r w:rsidRPr="00D126AA">
        <w:rPr>
          <w:rFonts w:eastAsia="標楷體" w:hAnsi="Arial" w:cs="Arial" w:hint="eastAsia"/>
        </w:rPr>
        <w:t>)</w:t>
      </w:r>
      <w:r w:rsidRPr="00D126AA">
        <w:rPr>
          <w:rFonts w:eastAsia="標楷體" w:hAnsi="Arial" w:cs="Arial" w:hint="eastAsia"/>
        </w:rPr>
        <w:t>，民</w:t>
      </w:r>
      <w:smartTag w:uri="urn:schemas-microsoft-com:office:smarttags" w:element="chsdate">
        <w:smartTagPr>
          <w:attr w:name="IsROCDate" w:val="False"/>
          <w:attr w:name="IsLunarDate" w:val="False"/>
          <w:attr w:name="Day" w:val="8"/>
          <w:attr w:name="Month" w:val="11"/>
          <w:attr w:name="Year" w:val="1996"/>
        </w:smartTagPr>
        <w:r w:rsidRPr="00D126AA">
          <w:rPr>
            <w:rFonts w:eastAsia="標楷體" w:hAnsi="Arial" w:cs="Arial" w:hint="eastAsia"/>
          </w:rPr>
          <w:t>96</w:t>
        </w:r>
        <w:r w:rsidRPr="00D126AA">
          <w:rPr>
            <w:rFonts w:eastAsia="標楷體" w:hAnsi="Arial" w:cs="Arial" w:hint="eastAsia"/>
          </w:rPr>
          <w:t>年</w:t>
        </w:r>
        <w:r w:rsidRPr="00D126AA">
          <w:rPr>
            <w:rFonts w:eastAsia="標楷體" w:hAnsi="Arial" w:cs="Arial" w:hint="eastAsia"/>
          </w:rPr>
          <w:t>11</w:t>
        </w:r>
        <w:r w:rsidRPr="00D126AA">
          <w:rPr>
            <w:rFonts w:eastAsia="標楷體" w:hAnsi="Arial" w:cs="Arial" w:hint="eastAsia"/>
          </w:rPr>
          <w:t>月</w:t>
        </w:r>
        <w:r w:rsidRPr="00D126AA">
          <w:rPr>
            <w:rFonts w:eastAsia="標楷體" w:hAnsi="Arial" w:cs="Arial" w:hint="eastAsia"/>
          </w:rPr>
          <w:t>8</w:t>
        </w:r>
        <w:r w:rsidRPr="00D126AA">
          <w:rPr>
            <w:rFonts w:eastAsia="標楷體" w:hAnsi="Arial" w:cs="Arial" w:hint="eastAsia"/>
          </w:rPr>
          <w:t>日</w:t>
        </w:r>
      </w:smartTag>
      <w:r>
        <w:rPr>
          <w:rFonts w:eastAsia="標楷體" w:hAnsi="Arial" w:cs="Arial" w:hint="eastAsia"/>
        </w:rPr>
        <w:t>，頁</w:t>
      </w:r>
      <w:r>
        <w:rPr>
          <w:rFonts w:eastAsia="標楷體" w:hAnsi="Arial" w:cs="Arial" w:hint="eastAsia"/>
        </w:rPr>
        <w:t>4-3</w:t>
      </w:r>
      <w:r>
        <w:rPr>
          <w:rFonts w:eastAsia="標楷體" w:hAnsi="Arial" w:cs="Arial" w:hint="eastAsia"/>
        </w:rPr>
        <w:t>。</w:t>
      </w:r>
    </w:p>
  </w:footnote>
  <w:footnote w:id="9">
    <w:p w:rsidR="00664863" w:rsidRPr="007D2DFB" w:rsidRDefault="00664863" w:rsidP="00D77273">
      <w:pPr>
        <w:pStyle w:val="a3"/>
        <w:rPr>
          <w:rFonts w:hint="eastAsia"/>
        </w:rPr>
      </w:pPr>
      <w:r>
        <w:rPr>
          <w:rStyle w:val="a5"/>
        </w:rPr>
        <w:footnoteRef/>
      </w:r>
      <w:r>
        <w:rPr>
          <w:rFonts w:ascii="標楷體" w:eastAsia="標楷體" w:hAnsi="標楷體" w:hint="eastAsia"/>
        </w:rPr>
        <w:t>夏天生，</w:t>
      </w:r>
      <w:r w:rsidRPr="00376E92">
        <w:rPr>
          <w:rFonts w:ascii="標楷體" w:eastAsia="標楷體" w:hAnsi="標楷體" w:hint="eastAsia"/>
        </w:rPr>
        <w:t>從瑞典肩射型反裝甲火箭彈成功經驗研析我國未來發展方向</w:t>
      </w:r>
      <w:r>
        <w:rPr>
          <w:rFonts w:ascii="標楷體" w:eastAsia="標楷體" w:hAnsi="標楷體" w:hint="eastAsia"/>
        </w:rPr>
        <w:t>，</w:t>
      </w:r>
      <w:r w:rsidRPr="00376E92">
        <w:rPr>
          <w:rFonts w:eastAsia="標楷體" w:hAnsi="Arial" w:cs="Arial" w:hint="eastAsia"/>
        </w:rPr>
        <w:t>陸軍學術雙月刊，第</w:t>
      </w:r>
      <w:r w:rsidRPr="00376E92">
        <w:rPr>
          <w:rFonts w:eastAsia="標楷體" w:hAnsi="Arial" w:cs="Arial" w:hint="eastAsia"/>
        </w:rPr>
        <w:t>494</w:t>
      </w:r>
      <w:r w:rsidRPr="00376E92">
        <w:rPr>
          <w:rFonts w:eastAsia="標楷體" w:hAnsi="Arial" w:cs="Arial" w:hint="eastAsia"/>
        </w:rPr>
        <w:t>期</w:t>
      </w:r>
      <w:r>
        <w:rPr>
          <w:rFonts w:eastAsia="標楷體" w:hAnsi="Arial" w:cs="Arial" w:hint="eastAsia"/>
        </w:rPr>
        <w:t>。</w:t>
      </w:r>
    </w:p>
  </w:footnote>
  <w:footnote w:id="10">
    <w:p w:rsidR="00664863" w:rsidRPr="00620806" w:rsidRDefault="00664863" w:rsidP="0069538B">
      <w:pPr>
        <w:pStyle w:val="a3"/>
        <w:ind w:left="100" w:hangingChars="50" w:hanging="100"/>
        <w:rPr>
          <w:rFonts w:eastAsia="標楷體" w:hAnsi="Arial" w:cs="Arial" w:hint="eastAsia"/>
          <w:color w:val="000000"/>
        </w:rPr>
      </w:pPr>
      <w:r>
        <w:rPr>
          <w:rStyle w:val="a5"/>
        </w:rPr>
        <w:footnoteRef/>
      </w:r>
      <w:r w:rsidRPr="003D78A4">
        <w:rPr>
          <w:rFonts w:eastAsia="標楷體" w:hAnsi="Arial" w:cs="Arial" w:hint="eastAsia"/>
          <w:color w:val="000000"/>
        </w:rPr>
        <w:t>反衝重物技術</w:t>
      </w:r>
      <w:r>
        <w:rPr>
          <w:rFonts w:eastAsia="標楷體" w:hAnsi="Arial" w:cs="Arial" w:hint="eastAsia"/>
          <w:color w:val="000000"/>
        </w:rPr>
        <w:t>，利用後拋的附加物來平衡向前運動的彈丸，如</w:t>
      </w:r>
      <w:r>
        <w:rPr>
          <w:rFonts w:eastAsia="標楷體" w:hAnsi="Arial" w:cs="Arial" w:hint="eastAsia"/>
          <w:color w:val="000000"/>
        </w:rPr>
        <w:t>AT-4(CS)C</w:t>
      </w:r>
      <w:r>
        <w:rPr>
          <w:rFonts w:eastAsia="標楷體" w:hAnsi="Arial" w:cs="Arial" w:hint="eastAsia"/>
          <w:color w:val="000000"/>
        </w:rPr>
        <w:t>筒後方有鹽水用來中和火燄。</w:t>
      </w:r>
      <w:r w:rsidRPr="00B12197">
        <w:rPr>
          <w:rFonts w:eastAsia="標楷體" w:hAnsi="Arial" w:cs="Arial" w:hint="eastAsia"/>
          <w:color w:val="000000"/>
        </w:rPr>
        <w:t>廖英輝</w:t>
      </w:r>
      <w:r w:rsidRPr="00712213">
        <w:rPr>
          <w:rFonts w:eastAsia="標楷體" w:hAnsi="Arial" w:cs="Arial" w:hint="eastAsia"/>
          <w:color w:val="000000"/>
        </w:rPr>
        <w:t>〈</w:t>
      </w:r>
      <w:r w:rsidRPr="00B12197">
        <w:rPr>
          <w:rFonts w:eastAsia="標楷體" w:hAnsi="Arial" w:cs="Arial" w:hint="eastAsia"/>
          <w:color w:val="000000"/>
        </w:rPr>
        <w:t>步兵的即時火力支援－肩射反裝甲武力武器</w:t>
      </w:r>
      <w:r w:rsidRPr="00712213">
        <w:rPr>
          <w:rFonts w:eastAsia="標楷體" w:hAnsi="Arial" w:cs="Arial" w:hint="eastAsia"/>
          <w:color w:val="000000"/>
        </w:rPr>
        <w:t>〉</w:t>
      </w:r>
      <w:r w:rsidRPr="00B12197">
        <w:rPr>
          <w:rFonts w:eastAsia="標楷體" w:hAnsi="Arial" w:cs="Arial" w:hint="eastAsia"/>
          <w:color w:val="000000"/>
        </w:rPr>
        <w:t>，全球防衛雜誌，</w:t>
      </w:r>
      <w:r w:rsidRPr="00B12197">
        <w:rPr>
          <w:rFonts w:eastAsia="標楷體" w:hAnsi="Arial" w:cs="Arial" w:hint="eastAsia"/>
          <w:color w:val="000000"/>
        </w:rPr>
        <w:t>1991</w:t>
      </w:r>
      <w:r w:rsidRPr="00B12197">
        <w:rPr>
          <w:rFonts w:eastAsia="標楷體" w:hAnsi="Arial" w:cs="Arial" w:hint="eastAsia"/>
          <w:color w:val="000000"/>
        </w:rPr>
        <w:t>年</w:t>
      </w:r>
      <w:r w:rsidRPr="00B12197">
        <w:rPr>
          <w:rFonts w:eastAsia="標楷體" w:hAnsi="Arial" w:cs="Arial" w:hint="eastAsia"/>
          <w:color w:val="000000"/>
        </w:rPr>
        <w:t>4</w:t>
      </w:r>
      <w:r w:rsidRPr="00B12197">
        <w:rPr>
          <w:rFonts w:eastAsia="標楷體" w:hAnsi="Arial" w:cs="Arial" w:hint="eastAsia"/>
          <w:color w:val="000000"/>
        </w:rPr>
        <w:t>月，</w:t>
      </w:r>
      <w:r w:rsidRPr="00B12197">
        <w:rPr>
          <w:rFonts w:eastAsia="標楷體" w:hAnsi="Arial" w:cs="Arial" w:hint="eastAsia"/>
          <w:color w:val="000000"/>
        </w:rPr>
        <w:t>80</w:t>
      </w:r>
      <w:r w:rsidRPr="00B12197">
        <w:rPr>
          <w:rFonts w:eastAsia="標楷體" w:hAnsi="Arial" w:cs="Arial" w:hint="eastAsia"/>
          <w:color w:val="000000"/>
        </w:rPr>
        <w:t>期</w:t>
      </w:r>
      <w:r>
        <w:rPr>
          <w:rFonts w:eastAsia="標楷體" w:hAnsi="Arial" w:cs="Arial" w:hint="eastAsia"/>
          <w:color w:val="000000"/>
        </w:rPr>
        <w:t>，頁</w:t>
      </w:r>
      <w:r>
        <w:rPr>
          <w:rFonts w:eastAsia="標楷體" w:hAnsi="Arial" w:cs="Arial" w:hint="eastAsia"/>
          <w:color w:val="000000"/>
        </w:rPr>
        <w:t>53</w:t>
      </w:r>
      <w:r>
        <w:rPr>
          <w:rFonts w:eastAsia="標楷體" w:hAnsi="Arial" w:cs="Arial" w:hint="eastAsia"/>
          <w:color w:val="000000"/>
        </w:rPr>
        <w:t>。</w:t>
      </w:r>
    </w:p>
  </w:footnote>
  <w:footnote w:id="11">
    <w:p w:rsidR="00664863" w:rsidRPr="00E20189" w:rsidRDefault="00664863" w:rsidP="00E20189">
      <w:pPr>
        <w:pStyle w:val="a3"/>
        <w:spacing w:line="0" w:lineRule="atLeast"/>
        <w:ind w:left="400" w:hangingChars="200" w:hanging="400"/>
        <w:rPr>
          <w:rFonts w:ascii="標楷體" w:eastAsia="標楷體" w:hAnsi="標楷體" w:cs="Arial" w:hint="eastAsia"/>
          <w:color w:val="000000"/>
        </w:rPr>
      </w:pPr>
      <w:r>
        <w:rPr>
          <w:rStyle w:val="a5"/>
        </w:rPr>
        <w:footnoteRef/>
      </w:r>
      <w:r>
        <w:t xml:space="preserve"> </w:t>
      </w:r>
      <w:r w:rsidRPr="008245A1">
        <w:rPr>
          <w:rFonts w:ascii="標楷體" w:eastAsia="標楷體" w:hAnsi="標楷體" w:cs="Arial" w:hint="eastAsia"/>
          <w:color w:val="000000"/>
        </w:rPr>
        <w:t>黃守銓，卞榮宣著，《世界軍武發展史.輕兵器篇》（台北縣：世潮出版有限公司，2004年，2004年3月</w:t>
      </w:r>
      <w:r w:rsidRPr="008245A1">
        <w:rPr>
          <w:rFonts w:ascii="標楷體" w:eastAsia="標楷體" w:hAnsi="標楷體" w:hint="eastAsia"/>
          <w:color w:val="000000"/>
        </w:rPr>
        <w:t>)</w:t>
      </w:r>
      <w:r w:rsidRPr="008245A1">
        <w:rPr>
          <w:rFonts w:ascii="標楷體" w:eastAsia="標楷體" w:hAnsi="標楷體" w:cs="Arial" w:hint="eastAsia"/>
          <w:color w:val="000000"/>
        </w:rPr>
        <w:t>，頁250</w:t>
      </w:r>
      <w:r>
        <w:rPr>
          <w:rFonts w:ascii="標楷體" w:eastAsia="標楷體" w:hAnsi="標楷體" w:cs="Arial" w:hint="eastAsia"/>
          <w:color w:val="000000"/>
        </w:rPr>
        <w:t>。</w:t>
      </w:r>
    </w:p>
  </w:footnote>
  <w:footnote w:id="12">
    <w:p w:rsidR="00664863" w:rsidRDefault="00664863" w:rsidP="006A7CCB">
      <w:pPr>
        <w:pStyle w:val="a3"/>
        <w:rPr>
          <w:rFonts w:hint="eastAsia"/>
        </w:rPr>
      </w:pPr>
      <w:r>
        <w:rPr>
          <w:rStyle w:val="a5"/>
        </w:rPr>
        <w:footnoteRef/>
      </w:r>
      <w:r>
        <w:rPr>
          <w:rFonts w:ascii="標楷體" w:eastAsia="標楷體" w:hAnsi="標楷體" w:hint="eastAsia"/>
        </w:rPr>
        <w:t>夏天生，</w:t>
      </w:r>
      <w:r w:rsidRPr="00376E92">
        <w:rPr>
          <w:rFonts w:ascii="標楷體" w:eastAsia="標楷體" w:hAnsi="標楷體" w:hint="eastAsia"/>
        </w:rPr>
        <w:t>從瑞典肩射型反裝甲火箭彈成功經驗研析我國未來發展方向</w:t>
      </w:r>
      <w:r>
        <w:rPr>
          <w:rFonts w:ascii="標楷體" w:eastAsia="標楷體" w:hAnsi="標楷體" w:hint="eastAsia"/>
        </w:rPr>
        <w:t>，</w:t>
      </w:r>
      <w:r w:rsidRPr="00376E92">
        <w:rPr>
          <w:rFonts w:eastAsia="標楷體" w:hAnsi="Arial" w:cs="Arial" w:hint="eastAsia"/>
        </w:rPr>
        <w:t>陸軍學術雙月刊，第</w:t>
      </w:r>
      <w:r w:rsidRPr="00376E92">
        <w:rPr>
          <w:rFonts w:eastAsia="標楷體" w:hAnsi="Arial" w:cs="Arial" w:hint="eastAsia"/>
        </w:rPr>
        <w:t>494</w:t>
      </w:r>
      <w:r w:rsidRPr="00376E92">
        <w:rPr>
          <w:rFonts w:eastAsia="標楷體" w:hAnsi="Arial" w:cs="Arial" w:hint="eastAsia"/>
        </w:rPr>
        <w:t>期</w:t>
      </w:r>
      <w:r>
        <w:rPr>
          <w:rFonts w:eastAsia="標楷體" w:hAnsi="Arial" w:cs="Arial"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42E"/>
    <w:multiLevelType w:val="hybridMultilevel"/>
    <w:tmpl w:val="32FEC9DE"/>
    <w:lvl w:ilvl="0" w:tplc="E2405A1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A84F5E"/>
    <w:multiLevelType w:val="hybridMultilevel"/>
    <w:tmpl w:val="55FC03A2"/>
    <w:lvl w:ilvl="0" w:tplc="2FBA600E">
      <w:start w:val="3"/>
      <w:numFmt w:val="ideographLegalTraditional"/>
      <w:lvlText w:val="%1、"/>
      <w:lvlJc w:val="left"/>
      <w:pPr>
        <w:ind w:left="1470" w:hanging="750"/>
      </w:pPr>
      <w:rPr>
        <w:rFonts w:hint="default"/>
        <w:color w:val="000000"/>
        <w:sz w:val="36"/>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A842DFE"/>
    <w:multiLevelType w:val="hybridMultilevel"/>
    <w:tmpl w:val="B1BE51A2"/>
    <w:lvl w:ilvl="0" w:tplc="8AECE66E">
      <w:start w:val="1"/>
      <w:numFmt w:val="taiwaneseCountingThousand"/>
      <w:lvlText w:val="%1、"/>
      <w:lvlJc w:val="left"/>
      <w:pPr>
        <w:tabs>
          <w:tab w:val="num" w:pos="520"/>
        </w:tabs>
        <w:ind w:left="520" w:hanging="720"/>
      </w:pPr>
      <w:rPr>
        <w:rFonts w:cs="Times New Roman" w:hint="default"/>
        <w:color w:val="auto"/>
        <w:sz w:val="32"/>
      </w:rPr>
    </w:lvl>
    <w:lvl w:ilvl="1" w:tplc="04090019" w:tentative="1">
      <w:start w:val="1"/>
      <w:numFmt w:val="ideographTraditional"/>
      <w:lvlText w:val="%2、"/>
      <w:lvlJc w:val="left"/>
      <w:pPr>
        <w:tabs>
          <w:tab w:val="num" w:pos="760"/>
        </w:tabs>
        <w:ind w:left="760" w:hanging="480"/>
      </w:pPr>
    </w:lvl>
    <w:lvl w:ilvl="2" w:tplc="0409001B" w:tentative="1">
      <w:start w:val="1"/>
      <w:numFmt w:val="lowerRoman"/>
      <w:lvlText w:val="%3."/>
      <w:lvlJc w:val="right"/>
      <w:pPr>
        <w:tabs>
          <w:tab w:val="num" w:pos="1240"/>
        </w:tabs>
        <w:ind w:left="1240" w:hanging="480"/>
      </w:pPr>
    </w:lvl>
    <w:lvl w:ilvl="3" w:tplc="0409000F" w:tentative="1">
      <w:start w:val="1"/>
      <w:numFmt w:val="decimal"/>
      <w:lvlText w:val="%4."/>
      <w:lvlJc w:val="left"/>
      <w:pPr>
        <w:tabs>
          <w:tab w:val="num" w:pos="1720"/>
        </w:tabs>
        <w:ind w:left="1720" w:hanging="480"/>
      </w:pPr>
    </w:lvl>
    <w:lvl w:ilvl="4" w:tplc="04090019" w:tentative="1">
      <w:start w:val="1"/>
      <w:numFmt w:val="ideographTraditional"/>
      <w:lvlText w:val="%5、"/>
      <w:lvlJc w:val="left"/>
      <w:pPr>
        <w:tabs>
          <w:tab w:val="num" w:pos="2200"/>
        </w:tabs>
        <w:ind w:left="2200" w:hanging="480"/>
      </w:pPr>
    </w:lvl>
    <w:lvl w:ilvl="5" w:tplc="0409001B" w:tentative="1">
      <w:start w:val="1"/>
      <w:numFmt w:val="lowerRoman"/>
      <w:lvlText w:val="%6."/>
      <w:lvlJc w:val="right"/>
      <w:pPr>
        <w:tabs>
          <w:tab w:val="num" w:pos="2680"/>
        </w:tabs>
        <w:ind w:left="2680" w:hanging="480"/>
      </w:pPr>
    </w:lvl>
    <w:lvl w:ilvl="6" w:tplc="0409000F" w:tentative="1">
      <w:start w:val="1"/>
      <w:numFmt w:val="decimal"/>
      <w:lvlText w:val="%7."/>
      <w:lvlJc w:val="left"/>
      <w:pPr>
        <w:tabs>
          <w:tab w:val="num" w:pos="3160"/>
        </w:tabs>
        <w:ind w:left="3160" w:hanging="480"/>
      </w:pPr>
    </w:lvl>
    <w:lvl w:ilvl="7" w:tplc="04090019" w:tentative="1">
      <w:start w:val="1"/>
      <w:numFmt w:val="ideographTraditional"/>
      <w:lvlText w:val="%8、"/>
      <w:lvlJc w:val="left"/>
      <w:pPr>
        <w:tabs>
          <w:tab w:val="num" w:pos="3640"/>
        </w:tabs>
        <w:ind w:left="3640" w:hanging="480"/>
      </w:pPr>
    </w:lvl>
    <w:lvl w:ilvl="8" w:tplc="0409001B" w:tentative="1">
      <w:start w:val="1"/>
      <w:numFmt w:val="lowerRoman"/>
      <w:lvlText w:val="%9."/>
      <w:lvlJc w:val="right"/>
      <w:pPr>
        <w:tabs>
          <w:tab w:val="num" w:pos="4120"/>
        </w:tabs>
        <w:ind w:left="4120" w:hanging="480"/>
      </w:pPr>
    </w:lvl>
  </w:abstractNum>
  <w:abstractNum w:abstractNumId="3">
    <w:nsid w:val="0B184E74"/>
    <w:multiLevelType w:val="hybridMultilevel"/>
    <w:tmpl w:val="20301A42"/>
    <w:lvl w:ilvl="0" w:tplc="1EA2712C">
      <w:start w:val="1"/>
      <w:numFmt w:val="taiwaneseCountingThousand"/>
      <w:lvlText w:val="%1、"/>
      <w:lvlJc w:val="left"/>
      <w:pPr>
        <w:tabs>
          <w:tab w:val="num" w:pos="1855"/>
        </w:tabs>
        <w:ind w:left="185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B95373"/>
    <w:multiLevelType w:val="hybridMultilevel"/>
    <w:tmpl w:val="C172D30E"/>
    <w:lvl w:ilvl="0" w:tplc="25CEB2E0">
      <w:start w:val="2"/>
      <w:numFmt w:val="taiwaneseCountingThousand"/>
      <w:lvlText w:val="（%1）"/>
      <w:lvlJc w:val="left"/>
      <w:pPr>
        <w:ind w:left="4537" w:hanging="1080"/>
      </w:pPr>
      <w:rPr>
        <w:rFonts w:hint="default"/>
        <w:color w:val="000000"/>
      </w:rPr>
    </w:lvl>
    <w:lvl w:ilvl="1" w:tplc="04090019" w:tentative="1">
      <w:start w:val="1"/>
      <w:numFmt w:val="ideographTraditional"/>
      <w:lvlText w:val="%2、"/>
      <w:lvlJc w:val="left"/>
      <w:pPr>
        <w:ind w:left="4417" w:hanging="480"/>
      </w:pPr>
    </w:lvl>
    <w:lvl w:ilvl="2" w:tplc="0409001B" w:tentative="1">
      <w:start w:val="1"/>
      <w:numFmt w:val="lowerRoman"/>
      <w:lvlText w:val="%3."/>
      <w:lvlJc w:val="right"/>
      <w:pPr>
        <w:ind w:left="4897" w:hanging="480"/>
      </w:pPr>
    </w:lvl>
    <w:lvl w:ilvl="3" w:tplc="0409000F" w:tentative="1">
      <w:start w:val="1"/>
      <w:numFmt w:val="decimal"/>
      <w:lvlText w:val="%4."/>
      <w:lvlJc w:val="left"/>
      <w:pPr>
        <w:ind w:left="5377" w:hanging="480"/>
      </w:pPr>
    </w:lvl>
    <w:lvl w:ilvl="4" w:tplc="04090019" w:tentative="1">
      <w:start w:val="1"/>
      <w:numFmt w:val="ideographTraditional"/>
      <w:lvlText w:val="%5、"/>
      <w:lvlJc w:val="left"/>
      <w:pPr>
        <w:ind w:left="5857" w:hanging="480"/>
      </w:pPr>
    </w:lvl>
    <w:lvl w:ilvl="5" w:tplc="0409001B" w:tentative="1">
      <w:start w:val="1"/>
      <w:numFmt w:val="lowerRoman"/>
      <w:lvlText w:val="%6."/>
      <w:lvlJc w:val="right"/>
      <w:pPr>
        <w:ind w:left="6337" w:hanging="480"/>
      </w:pPr>
    </w:lvl>
    <w:lvl w:ilvl="6" w:tplc="0409000F" w:tentative="1">
      <w:start w:val="1"/>
      <w:numFmt w:val="decimal"/>
      <w:lvlText w:val="%7."/>
      <w:lvlJc w:val="left"/>
      <w:pPr>
        <w:ind w:left="6817" w:hanging="480"/>
      </w:pPr>
    </w:lvl>
    <w:lvl w:ilvl="7" w:tplc="04090019" w:tentative="1">
      <w:start w:val="1"/>
      <w:numFmt w:val="ideographTraditional"/>
      <w:lvlText w:val="%8、"/>
      <w:lvlJc w:val="left"/>
      <w:pPr>
        <w:ind w:left="7297" w:hanging="480"/>
      </w:pPr>
    </w:lvl>
    <w:lvl w:ilvl="8" w:tplc="0409001B" w:tentative="1">
      <w:start w:val="1"/>
      <w:numFmt w:val="lowerRoman"/>
      <w:lvlText w:val="%9."/>
      <w:lvlJc w:val="right"/>
      <w:pPr>
        <w:ind w:left="7777" w:hanging="480"/>
      </w:pPr>
    </w:lvl>
  </w:abstractNum>
  <w:abstractNum w:abstractNumId="5">
    <w:nsid w:val="129062FB"/>
    <w:multiLevelType w:val="hybridMultilevel"/>
    <w:tmpl w:val="DD8CE8F0"/>
    <w:lvl w:ilvl="0" w:tplc="40AEB8FA">
      <w:start w:val="1"/>
      <w:numFmt w:val="taiwaneseCountingThousand"/>
      <w:lvlText w:val="（%1）"/>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DE1A02"/>
    <w:multiLevelType w:val="hybridMultilevel"/>
    <w:tmpl w:val="D5F83210"/>
    <w:lvl w:ilvl="0" w:tplc="BD18DF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8B1275"/>
    <w:multiLevelType w:val="hybridMultilevel"/>
    <w:tmpl w:val="74C62AEA"/>
    <w:lvl w:ilvl="0" w:tplc="388487DA">
      <w:start w:val="1"/>
      <w:numFmt w:val="taiwaneseCountingThousand"/>
      <w:lvlText w:val="%1、"/>
      <w:lvlJc w:val="left"/>
      <w:pPr>
        <w:tabs>
          <w:tab w:val="num" w:pos="1855"/>
        </w:tabs>
        <w:ind w:left="185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5F78CA"/>
    <w:multiLevelType w:val="hybridMultilevel"/>
    <w:tmpl w:val="55F63CC8"/>
    <w:lvl w:ilvl="0" w:tplc="53403C0A">
      <w:start w:val="7"/>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85D3479"/>
    <w:multiLevelType w:val="hybridMultilevel"/>
    <w:tmpl w:val="6158E932"/>
    <w:lvl w:ilvl="0" w:tplc="5B0C3916">
      <w:start w:val="2"/>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8DC3AEF"/>
    <w:multiLevelType w:val="hybridMultilevel"/>
    <w:tmpl w:val="0628AE0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050A20"/>
    <w:multiLevelType w:val="hybridMultilevel"/>
    <w:tmpl w:val="8860702C"/>
    <w:lvl w:ilvl="0" w:tplc="E07817F6">
      <w:start w:val="2"/>
      <w:numFmt w:val="taiwaneseCountingThousand"/>
      <w:lvlText w:val="（%1）"/>
      <w:lvlJc w:val="left"/>
      <w:pPr>
        <w:ind w:left="3578" w:hanging="1080"/>
      </w:pPr>
      <w:rPr>
        <w:rFonts w:hint="default"/>
        <w:color w:val="000000"/>
      </w:rPr>
    </w:lvl>
    <w:lvl w:ilvl="1" w:tplc="04090019" w:tentative="1">
      <w:start w:val="1"/>
      <w:numFmt w:val="ideographTraditional"/>
      <w:lvlText w:val="%2、"/>
      <w:lvlJc w:val="left"/>
      <w:pPr>
        <w:ind w:left="3458" w:hanging="480"/>
      </w:pPr>
    </w:lvl>
    <w:lvl w:ilvl="2" w:tplc="0409001B" w:tentative="1">
      <w:start w:val="1"/>
      <w:numFmt w:val="lowerRoman"/>
      <w:lvlText w:val="%3."/>
      <w:lvlJc w:val="right"/>
      <w:pPr>
        <w:ind w:left="3938" w:hanging="480"/>
      </w:pPr>
    </w:lvl>
    <w:lvl w:ilvl="3" w:tplc="0409000F" w:tentative="1">
      <w:start w:val="1"/>
      <w:numFmt w:val="decimal"/>
      <w:lvlText w:val="%4."/>
      <w:lvlJc w:val="left"/>
      <w:pPr>
        <w:ind w:left="4418" w:hanging="480"/>
      </w:pPr>
    </w:lvl>
    <w:lvl w:ilvl="4" w:tplc="04090019" w:tentative="1">
      <w:start w:val="1"/>
      <w:numFmt w:val="ideographTraditional"/>
      <w:lvlText w:val="%5、"/>
      <w:lvlJc w:val="left"/>
      <w:pPr>
        <w:ind w:left="4898" w:hanging="480"/>
      </w:pPr>
    </w:lvl>
    <w:lvl w:ilvl="5" w:tplc="0409001B" w:tentative="1">
      <w:start w:val="1"/>
      <w:numFmt w:val="lowerRoman"/>
      <w:lvlText w:val="%6."/>
      <w:lvlJc w:val="right"/>
      <w:pPr>
        <w:ind w:left="5378" w:hanging="480"/>
      </w:pPr>
    </w:lvl>
    <w:lvl w:ilvl="6" w:tplc="0409000F" w:tentative="1">
      <w:start w:val="1"/>
      <w:numFmt w:val="decimal"/>
      <w:lvlText w:val="%7."/>
      <w:lvlJc w:val="left"/>
      <w:pPr>
        <w:ind w:left="5858" w:hanging="480"/>
      </w:pPr>
    </w:lvl>
    <w:lvl w:ilvl="7" w:tplc="04090019" w:tentative="1">
      <w:start w:val="1"/>
      <w:numFmt w:val="ideographTraditional"/>
      <w:lvlText w:val="%8、"/>
      <w:lvlJc w:val="left"/>
      <w:pPr>
        <w:ind w:left="6338" w:hanging="480"/>
      </w:pPr>
    </w:lvl>
    <w:lvl w:ilvl="8" w:tplc="0409001B" w:tentative="1">
      <w:start w:val="1"/>
      <w:numFmt w:val="lowerRoman"/>
      <w:lvlText w:val="%9."/>
      <w:lvlJc w:val="right"/>
      <w:pPr>
        <w:ind w:left="6818" w:hanging="480"/>
      </w:pPr>
    </w:lvl>
  </w:abstractNum>
  <w:abstractNum w:abstractNumId="12">
    <w:nsid w:val="3A4405CE"/>
    <w:multiLevelType w:val="hybridMultilevel"/>
    <w:tmpl w:val="F5FAFC44"/>
    <w:lvl w:ilvl="0" w:tplc="080AD9D8">
      <w:start w:val="3"/>
      <w:numFmt w:val="taiwaneseCountingThousand"/>
      <w:lvlText w:val="（%1）"/>
      <w:lvlJc w:val="left"/>
      <w:pPr>
        <w:ind w:left="3338" w:hanging="1080"/>
      </w:pPr>
      <w:rPr>
        <w:rFonts w:hint="default"/>
        <w:color w:val="000000"/>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3">
    <w:nsid w:val="3A953388"/>
    <w:multiLevelType w:val="hybridMultilevel"/>
    <w:tmpl w:val="2BC8DBDA"/>
    <w:lvl w:ilvl="0" w:tplc="153AC47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3BA85EA4"/>
    <w:multiLevelType w:val="hybridMultilevel"/>
    <w:tmpl w:val="225C815E"/>
    <w:lvl w:ilvl="0" w:tplc="B3148C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803797"/>
    <w:multiLevelType w:val="hybridMultilevel"/>
    <w:tmpl w:val="8D7C3BD2"/>
    <w:lvl w:ilvl="0" w:tplc="621A16B6">
      <w:start w:val="3"/>
      <w:numFmt w:val="taiwaneseCountingThousand"/>
      <w:lvlText w:val="（%1）"/>
      <w:lvlJc w:val="left"/>
      <w:pPr>
        <w:ind w:left="3578" w:hanging="1080"/>
      </w:pPr>
      <w:rPr>
        <w:rFonts w:hint="default"/>
        <w:color w:val="000000"/>
      </w:rPr>
    </w:lvl>
    <w:lvl w:ilvl="1" w:tplc="04090019" w:tentative="1">
      <w:start w:val="1"/>
      <w:numFmt w:val="ideographTraditional"/>
      <w:lvlText w:val="%2、"/>
      <w:lvlJc w:val="left"/>
      <w:pPr>
        <w:ind w:left="3458" w:hanging="480"/>
      </w:pPr>
    </w:lvl>
    <w:lvl w:ilvl="2" w:tplc="0409001B" w:tentative="1">
      <w:start w:val="1"/>
      <w:numFmt w:val="lowerRoman"/>
      <w:lvlText w:val="%3."/>
      <w:lvlJc w:val="right"/>
      <w:pPr>
        <w:ind w:left="3938" w:hanging="480"/>
      </w:pPr>
    </w:lvl>
    <w:lvl w:ilvl="3" w:tplc="0409000F" w:tentative="1">
      <w:start w:val="1"/>
      <w:numFmt w:val="decimal"/>
      <w:lvlText w:val="%4."/>
      <w:lvlJc w:val="left"/>
      <w:pPr>
        <w:ind w:left="4418" w:hanging="480"/>
      </w:pPr>
    </w:lvl>
    <w:lvl w:ilvl="4" w:tplc="04090019" w:tentative="1">
      <w:start w:val="1"/>
      <w:numFmt w:val="ideographTraditional"/>
      <w:lvlText w:val="%5、"/>
      <w:lvlJc w:val="left"/>
      <w:pPr>
        <w:ind w:left="4898" w:hanging="480"/>
      </w:pPr>
    </w:lvl>
    <w:lvl w:ilvl="5" w:tplc="0409001B" w:tentative="1">
      <w:start w:val="1"/>
      <w:numFmt w:val="lowerRoman"/>
      <w:lvlText w:val="%6."/>
      <w:lvlJc w:val="right"/>
      <w:pPr>
        <w:ind w:left="5378" w:hanging="480"/>
      </w:pPr>
    </w:lvl>
    <w:lvl w:ilvl="6" w:tplc="0409000F" w:tentative="1">
      <w:start w:val="1"/>
      <w:numFmt w:val="decimal"/>
      <w:lvlText w:val="%7."/>
      <w:lvlJc w:val="left"/>
      <w:pPr>
        <w:ind w:left="5858" w:hanging="480"/>
      </w:pPr>
    </w:lvl>
    <w:lvl w:ilvl="7" w:tplc="04090019" w:tentative="1">
      <w:start w:val="1"/>
      <w:numFmt w:val="ideographTraditional"/>
      <w:lvlText w:val="%8、"/>
      <w:lvlJc w:val="left"/>
      <w:pPr>
        <w:ind w:left="6338" w:hanging="480"/>
      </w:pPr>
    </w:lvl>
    <w:lvl w:ilvl="8" w:tplc="0409001B" w:tentative="1">
      <w:start w:val="1"/>
      <w:numFmt w:val="lowerRoman"/>
      <w:lvlText w:val="%9."/>
      <w:lvlJc w:val="right"/>
      <w:pPr>
        <w:ind w:left="6818" w:hanging="480"/>
      </w:pPr>
    </w:lvl>
  </w:abstractNum>
  <w:abstractNum w:abstractNumId="16">
    <w:nsid w:val="3D053558"/>
    <w:multiLevelType w:val="hybridMultilevel"/>
    <w:tmpl w:val="85406E02"/>
    <w:lvl w:ilvl="0" w:tplc="D972831E">
      <w:start w:val="3"/>
      <w:numFmt w:val="taiwaneseCountingThousand"/>
      <w:lvlText w:val="（%1）"/>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B97D93"/>
    <w:multiLevelType w:val="hybridMultilevel"/>
    <w:tmpl w:val="2A5A093C"/>
    <w:lvl w:ilvl="0" w:tplc="00587D80">
      <w:start w:val="1"/>
      <w:numFmt w:val="taiwaneseCountingThousand"/>
      <w:lvlText w:val="（%1）"/>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E94545D"/>
    <w:multiLevelType w:val="hybridMultilevel"/>
    <w:tmpl w:val="EE909926"/>
    <w:lvl w:ilvl="0" w:tplc="D0140970">
      <w:start w:val="1"/>
      <w:numFmt w:val="taiwaneseCountingThousand"/>
      <w:lvlText w:val="（%1）"/>
      <w:lvlJc w:val="left"/>
      <w:pPr>
        <w:ind w:left="2258" w:hanging="1620"/>
      </w:pPr>
      <w:rPr>
        <w:rFonts w:ascii="標楷體" w:eastAsia="標楷體" w:hAnsi="標楷體" w:cs="Times New Roman"/>
        <w:color w:val="000000"/>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19">
    <w:nsid w:val="4FBF1AB9"/>
    <w:multiLevelType w:val="hybridMultilevel"/>
    <w:tmpl w:val="D69CAC96"/>
    <w:lvl w:ilvl="0" w:tplc="283603C4">
      <w:start w:val="1"/>
      <w:numFmt w:val="taiwaneseCountingThousand"/>
      <w:lvlText w:val="（%1）"/>
      <w:lvlJc w:val="left"/>
      <w:pPr>
        <w:ind w:left="1518" w:hanging="1080"/>
      </w:pPr>
      <w:rPr>
        <w:rFonts w:hint="default"/>
      </w:rPr>
    </w:lvl>
    <w:lvl w:ilvl="1" w:tplc="04090019" w:tentative="1">
      <w:start w:val="1"/>
      <w:numFmt w:val="ideographTraditional"/>
      <w:lvlText w:val="%2、"/>
      <w:lvlJc w:val="left"/>
      <w:pPr>
        <w:ind w:left="1398" w:hanging="480"/>
      </w:pPr>
    </w:lvl>
    <w:lvl w:ilvl="2" w:tplc="0409001B" w:tentative="1">
      <w:start w:val="1"/>
      <w:numFmt w:val="lowerRoman"/>
      <w:lvlText w:val="%3."/>
      <w:lvlJc w:val="right"/>
      <w:pPr>
        <w:ind w:left="1878" w:hanging="480"/>
      </w:pPr>
    </w:lvl>
    <w:lvl w:ilvl="3" w:tplc="0409000F" w:tentative="1">
      <w:start w:val="1"/>
      <w:numFmt w:val="decimal"/>
      <w:lvlText w:val="%4."/>
      <w:lvlJc w:val="left"/>
      <w:pPr>
        <w:ind w:left="2358" w:hanging="480"/>
      </w:pPr>
    </w:lvl>
    <w:lvl w:ilvl="4" w:tplc="04090019" w:tentative="1">
      <w:start w:val="1"/>
      <w:numFmt w:val="ideographTraditional"/>
      <w:lvlText w:val="%5、"/>
      <w:lvlJc w:val="left"/>
      <w:pPr>
        <w:ind w:left="2838" w:hanging="480"/>
      </w:pPr>
    </w:lvl>
    <w:lvl w:ilvl="5" w:tplc="0409001B" w:tentative="1">
      <w:start w:val="1"/>
      <w:numFmt w:val="lowerRoman"/>
      <w:lvlText w:val="%6."/>
      <w:lvlJc w:val="right"/>
      <w:pPr>
        <w:ind w:left="3318" w:hanging="480"/>
      </w:pPr>
    </w:lvl>
    <w:lvl w:ilvl="6" w:tplc="0409000F" w:tentative="1">
      <w:start w:val="1"/>
      <w:numFmt w:val="decimal"/>
      <w:lvlText w:val="%7."/>
      <w:lvlJc w:val="left"/>
      <w:pPr>
        <w:ind w:left="3798" w:hanging="480"/>
      </w:pPr>
    </w:lvl>
    <w:lvl w:ilvl="7" w:tplc="04090019" w:tentative="1">
      <w:start w:val="1"/>
      <w:numFmt w:val="ideographTraditional"/>
      <w:lvlText w:val="%8、"/>
      <w:lvlJc w:val="left"/>
      <w:pPr>
        <w:ind w:left="4278" w:hanging="480"/>
      </w:pPr>
    </w:lvl>
    <w:lvl w:ilvl="8" w:tplc="0409001B" w:tentative="1">
      <w:start w:val="1"/>
      <w:numFmt w:val="lowerRoman"/>
      <w:lvlText w:val="%9."/>
      <w:lvlJc w:val="right"/>
      <w:pPr>
        <w:ind w:left="4758" w:hanging="480"/>
      </w:pPr>
    </w:lvl>
  </w:abstractNum>
  <w:abstractNum w:abstractNumId="20">
    <w:nsid w:val="52221604"/>
    <w:multiLevelType w:val="hybridMultilevel"/>
    <w:tmpl w:val="95845CBC"/>
    <w:lvl w:ilvl="0" w:tplc="451C9E26">
      <w:start w:val="4"/>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190F86"/>
    <w:multiLevelType w:val="hybridMultilevel"/>
    <w:tmpl w:val="EDCEB9BE"/>
    <w:lvl w:ilvl="0" w:tplc="8338903E">
      <w:start w:val="1"/>
      <w:numFmt w:val="ideographLegalTraditional"/>
      <w:lvlText w:val="%1、"/>
      <w:lvlJc w:val="left"/>
      <w:pPr>
        <w:tabs>
          <w:tab w:val="num" w:pos="3556"/>
        </w:tabs>
        <w:ind w:left="3556" w:hanging="720"/>
      </w:pPr>
      <w:rPr>
        <w:rFonts w:hint="default"/>
        <w:b/>
        <w:sz w:val="36"/>
        <w:szCs w:val="36"/>
        <w:lang w:val="en-US"/>
      </w:rPr>
    </w:lvl>
    <w:lvl w:ilvl="1" w:tplc="6526FAB8">
      <w:start w:val="1"/>
      <w:numFmt w:val="taiwaneseCountingThousand"/>
      <w:lvlText w:val="%2、"/>
      <w:lvlJc w:val="left"/>
      <w:pPr>
        <w:tabs>
          <w:tab w:val="num" w:pos="4691"/>
        </w:tabs>
        <w:ind w:left="4691" w:hanging="720"/>
      </w:pPr>
      <w:rPr>
        <w:rFonts w:ascii="標楷體" w:eastAsia="標楷體" w:hAnsi="標楷體" w:cs="新細明體"/>
      </w:rPr>
    </w:lvl>
    <w:lvl w:ilvl="2" w:tplc="67FE17CE">
      <w:start w:val="1"/>
      <w:numFmt w:val="taiwaneseCountingThousand"/>
      <w:lvlText w:val="（%3）"/>
      <w:lvlJc w:val="left"/>
      <w:pPr>
        <w:ind w:left="5334" w:hanging="1080"/>
      </w:pPr>
      <w:rPr>
        <w:rFonts w:ascii="標楷體" w:eastAsia="標楷體" w:hAnsi="標楷體" w:cs="Times New Roman"/>
      </w:rPr>
    </w:lvl>
    <w:lvl w:ilvl="3" w:tplc="0B32C734">
      <w:start w:val="1"/>
      <w:numFmt w:val="decimal"/>
      <w:lvlText w:val="%4."/>
      <w:lvlJc w:val="left"/>
      <w:pPr>
        <w:ind w:left="4936" w:hanging="660"/>
      </w:pPr>
      <w:rPr>
        <w:rFonts w:hint="default"/>
      </w:rPr>
    </w:lvl>
    <w:lvl w:ilvl="4" w:tplc="199E2E44">
      <w:start w:val="1"/>
      <w:numFmt w:val="taiwaneseCountingThousand"/>
      <w:lvlText w:val="(%5)"/>
      <w:lvlJc w:val="left"/>
      <w:pPr>
        <w:ind w:left="5506" w:hanging="750"/>
      </w:pPr>
      <w:rPr>
        <w:rFonts w:hAnsi="標楷體" w:cs="Times New Roman" w:hint="default"/>
        <w:color w:val="FF0000"/>
        <w:sz w:val="32"/>
      </w:rPr>
    </w:lvl>
    <w:lvl w:ilvl="5" w:tplc="0409001B" w:tentative="1">
      <w:start w:val="1"/>
      <w:numFmt w:val="lowerRoman"/>
      <w:lvlText w:val="%6."/>
      <w:lvlJc w:val="right"/>
      <w:pPr>
        <w:tabs>
          <w:tab w:val="num" w:pos="5716"/>
        </w:tabs>
        <w:ind w:left="5716" w:hanging="480"/>
      </w:pPr>
    </w:lvl>
    <w:lvl w:ilvl="6" w:tplc="0409000F" w:tentative="1">
      <w:start w:val="1"/>
      <w:numFmt w:val="decimal"/>
      <w:lvlText w:val="%7."/>
      <w:lvlJc w:val="left"/>
      <w:pPr>
        <w:tabs>
          <w:tab w:val="num" w:pos="6196"/>
        </w:tabs>
        <w:ind w:left="6196" w:hanging="480"/>
      </w:pPr>
    </w:lvl>
    <w:lvl w:ilvl="7" w:tplc="04090019" w:tentative="1">
      <w:start w:val="1"/>
      <w:numFmt w:val="ideographTraditional"/>
      <w:lvlText w:val="%8、"/>
      <w:lvlJc w:val="left"/>
      <w:pPr>
        <w:tabs>
          <w:tab w:val="num" w:pos="6676"/>
        </w:tabs>
        <w:ind w:left="6676" w:hanging="480"/>
      </w:pPr>
    </w:lvl>
    <w:lvl w:ilvl="8" w:tplc="0409001B" w:tentative="1">
      <w:start w:val="1"/>
      <w:numFmt w:val="lowerRoman"/>
      <w:lvlText w:val="%9."/>
      <w:lvlJc w:val="right"/>
      <w:pPr>
        <w:tabs>
          <w:tab w:val="num" w:pos="7156"/>
        </w:tabs>
        <w:ind w:left="7156" w:hanging="480"/>
      </w:pPr>
    </w:lvl>
  </w:abstractNum>
  <w:abstractNum w:abstractNumId="22">
    <w:nsid w:val="544072F2"/>
    <w:multiLevelType w:val="hybridMultilevel"/>
    <w:tmpl w:val="4CE4290A"/>
    <w:lvl w:ilvl="0" w:tplc="AA0E5DAE">
      <w:start w:val="1"/>
      <w:numFmt w:val="taiwaneseCountingThousand"/>
      <w:lvlText w:val="（%1）"/>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D23F04"/>
    <w:multiLevelType w:val="hybridMultilevel"/>
    <w:tmpl w:val="F2C64D7C"/>
    <w:lvl w:ilvl="0" w:tplc="14B0EA10">
      <w:start w:val="1"/>
      <w:numFmt w:val="taiwaneseCountingThousand"/>
      <w:lvlText w:val="（%1）"/>
      <w:lvlJc w:val="left"/>
      <w:pPr>
        <w:ind w:left="2160" w:hanging="1080"/>
      </w:pPr>
      <w:rPr>
        <w:rFonts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nsid w:val="619D1BAE"/>
    <w:multiLevelType w:val="hybridMultilevel"/>
    <w:tmpl w:val="CB68061E"/>
    <w:lvl w:ilvl="0" w:tplc="153AC47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97F07306">
      <w:start w:val="1"/>
      <w:numFmt w:val="taiwaneseCountingThousand"/>
      <w:lvlText w:val="（%3）"/>
      <w:lvlJc w:val="left"/>
      <w:pPr>
        <w:ind w:left="3457" w:hanging="480"/>
      </w:pPr>
      <w:rPr>
        <w:rFonts w:hint="default"/>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nsid w:val="64351200"/>
    <w:multiLevelType w:val="hybridMultilevel"/>
    <w:tmpl w:val="D69CAC96"/>
    <w:lvl w:ilvl="0" w:tplc="283603C4">
      <w:start w:val="1"/>
      <w:numFmt w:val="taiwaneseCountingThousand"/>
      <w:lvlText w:val="（%1）"/>
      <w:lvlJc w:val="left"/>
      <w:pPr>
        <w:ind w:left="1518" w:hanging="1080"/>
      </w:pPr>
      <w:rPr>
        <w:rFonts w:hint="default"/>
      </w:rPr>
    </w:lvl>
    <w:lvl w:ilvl="1" w:tplc="04090019" w:tentative="1">
      <w:start w:val="1"/>
      <w:numFmt w:val="ideographTraditional"/>
      <w:lvlText w:val="%2、"/>
      <w:lvlJc w:val="left"/>
      <w:pPr>
        <w:ind w:left="1398" w:hanging="480"/>
      </w:pPr>
    </w:lvl>
    <w:lvl w:ilvl="2" w:tplc="0409001B" w:tentative="1">
      <w:start w:val="1"/>
      <w:numFmt w:val="lowerRoman"/>
      <w:lvlText w:val="%3."/>
      <w:lvlJc w:val="right"/>
      <w:pPr>
        <w:ind w:left="1878" w:hanging="480"/>
      </w:pPr>
    </w:lvl>
    <w:lvl w:ilvl="3" w:tplc="0409000F" w:tentative="1">
      <w:start w:val="1"/>
      <w:numFmt w:val="decimal"/>
      <w:lvlText w:val="%4."/>
      <w:lvlJc w:val="left"/>
      <w:pPr>
        <w:ind w:left="2358" w:hanging="480"/>
      </w:pPr>
    </w:lvl>
    <w:lvl w:ilvl="4" w:tplc="04090019" w:tentative="1">
      <w:start w:val="1"/>
      <w:numFmt w:val="ideographTraditional"/>
      <w:lvlText w:val="%5、"/>
      <w:lvlJc w:val="left"/>
      <w:pPr>
        <w:ind w:left="2838" w:hanging="480"/>
      </w:pPr>
    </w:lvl>
    <w:lvl w:ilvl="5" w:tplc="0409001B" w:tentative="1">
      <w:start w:val="1"/>
      <w:numFmt w:val="lowerRoman"/>
      <w:lvlText w:val="%6."/>
      <w:lvlJc w:val="right"/>
      <w:pPr>
        <w:ind w:left="3318" w:hanging="480"/>
      </w:pPr>
    </w:lvl>
    <w:lvl w:ilvl="6" w:tplc="0409000F" w:tentative="1">
      <w:start w:val="1"/>
      <w:numFmt w:val="decimal"/>
      <w:lvlText w:val="%7."/>
      <w:lvlJc w:val="left"/>
      <w:pPr>
        <w:ind w:left="3798" w:hanging="480"/>
      </w:pPr>
    </w:lvl>
    <w:lvl w:ilvl="7" w:tplc="04090019" w:tentative="1">
      <w:start w:val="1"/>
      <w:numFmt w:val="ideographTraditional"/>
      <w:lvlText w:val="%8、"/>
      <w:lvlJc w:val="left"/>
      <w:pPr>
        <w:ind w:left="4278" w:hanging="480"/>
      </w:pPr>
    </w:lvl>
    <w:lvl w:ilvl="8" w:tplc="0409001B" w:tentative="1">
      <w:start w:val="1"/>
      <w:numFmt w:val="lowerRoman"/>
      <w:lvlText w:val="%9."/>
      <w:lvlJc w:val="right"/>
      <w:pPr>
        <w:ind w:left="4758" w:hanging="480"/>
      </w:pPr>
    </w:lvl>
  </w:abstractNum>
  <w:abstractNum w:abstractNumId="26">
    <w:nsid w:val="650F2A85"/>
    <w:multiLevelType w:val="hybridMultilevel"/>
    <w:tmpl w:val="2AE874D6"/>
    <w:lvl w:ilvl="0" w:tplc="C5A291DC">
      <w:start w:val="1"/>
      <w:numFmt w:val="taiwaneseCountingThousand"/>
      <w:lvlText w:val="（%1）"/>
      <w:lvlJc w:val="left"/>
      <w:pPr>
        <w:ind w:left="1080" w:hanging="10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637E51"/>
    <w:multiLevelType w:val="hybridMultilevel"/>
    <w:tmpl w:val="2BC8DBDA"/>
    <w:lvl w:ilvl="0" w:tplc="153AC47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nsid w:val="6AAC15FB"/>
    <w:multiLevelType w:val="hybridMultilevel"/>
    <w:tmpl w:val="36581C2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AB8520B"/>
    <w:multiLevelType w:val="hybridMultilevel"/>
    <w:tmpl w:val="43A0D2AA"/>
    <w:lvl w:ilvl="0" w:tplc="604CCAC4">
      <w:start w:val="1"/>
      <w:numFmt w:val="taiwaneseCountingThousand"/>
      <w:lvlText w:val="（%1）"/>
      <w:lvlJc w:val="left"/>
      <w:pPr>
        <w:tabs>
          <w:tab w:val="num" w:pos="1080"/>
        </w:tabs>
        <w:ind w:left="1080" w:hanging="1080"/>
      </w:pPr>
      <w:rPr>
        <w:rFonts w:hint="default"/>
      </w:rPr>
    </w:lvl>
    <w:lvl w:ilvl="1" w:tplc="5BA07522">
      <w:start w:val="1"/>
      <w:numFmt w:val="decimal"/>
      <w:lvlText w:val="%2."/>
      <w:lvlJc w:val="left"/>
      <w:pPr>
        <w:tabs>
          <w:tab w:val="num" w:pos="840"/>
        </w:tabs>
        <w:ind w:left="840" w:hanging="360"/>
      </w:pPr>
      <w:rPr>
        <w:rFonts w:cs="新細明體" w:hint="default"/>
        <w:color w:val="000000"/>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F22DA2"/>
    <w:multiLevelType w:val="hybridMultilevel"/>
    <w:tmpl w:val="A0FC5A76"/>
    <w:lvl w:ilvl="0" w:tplc="388487DA">
      <w:start w:val="1"/>
      <w:numFmt w:val="taiwaneseCountingThousand"/>
      <w:lvlText w:val="%1、"/>
      <w:lvlJc w:val="left"/>
      <w:pPr>
        <w:tabs>
          <w:tab w:val="num" w:pos="1855"/>
        </w:tabs>
        <w:ind w:left="185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7C05154"/>
    <w:multiLevelType w:val="hybridMultilevel"/>
    <w:tmpl w:val="6788240C"/>
    <w:lvl w:ilvl="0" w:tplc="842C1942">
      <w:start w:val="1"/>
      <w:numFmt w:val="taiwaneseCountingThousand"/>
      <w:lvlText w:val="（%1）"/>
      <w:lvlJc w:val="left"/>
      <w:pPr>
        <w:ind w:left="6414" w:hanging="1080"/>
      </w:pPr>
      <w:rPr>
        <w:rFonts w:hint="default"/>
        <w:color w:val="000000"/>
      </w:rPr>
    </w:lvl>
    <w:lvl w:ilvl="1" w:tplc="04090019" w:tentative="1">
      <w:start w:val="1"/>
      <w:numFmt w:val="ideographTraditional"/>
      <w:lvlText w:val="%2、"/>
      <w:lvlJc w:val="left"/>
      <w:pPr>
        <w:ind w:left="6294" w:hanging="480"/>
      </w:pPr>
    </w:lvl>
    <w:lvl w:ilvl="2" w:tplc="0409001B" w:tentative="1">
      <w:start w:val="1"/>
      <w:numFmt w:val="lowerRoman"/>
      <w:lvlText w:val="%3."/>
      <w:lvlJc w:val="right"/>
      <w:pPr>
        <w:ind w:left="6774" w:hanging="480"/>
      </w:pPr>
    </w:lvl>
    <w:lvl w:ilvl="3" w:tplc="0409000F" w:tentative="1">
      <w:start w:val="1"/>
      <w:numFmt w:val="decimal"/>
      <w:lvlText w:val="%4."/>
      <w:lvlJc w:val="left"/>
      <w:pPr>
        <w:ind w:left="7254" w:hanging="480"/>
      </w:pPr>
    </w:lvl>
    <w:lvl w:ilvl="4" w:tplc="04090019" w:tentative="1">
      <w:start w:val="1"/>
      <w:numFmt w:val="ideographTraditional"/>
      <w:lvlText w:val="%5、"/>
      <w:lvlJc w:val="left"/>
      <w:pPr>
        <w:ind w:left="7734" w:hanging="480"/>
      </w:pPr>
    </w:lvl>
    <w:lvl w:ilvl="5" w:tplc="0409001B" w:tentative="1">
      <w:start w:val="1"/>
      <w:numFmt w:val="lowerRoman"/>
      <w:lvlText w:val="%6."/>
      <w:lvlJc w:val="right"/>
      <w:pPr>
        <w:ind w:left="8214" w:hanging="480"/>
      </w:pPr>
    </w:lvl>
    <w:lvl w:ilvl="6" w:tplc="0409000F" w:tentative="1">
      <w:start w:val="1"/>
      <w:numFmt w:val="decimal"/>
      <w:lvlText w:val="%7."/>
      <w:lvlJc w:val="left"/>
      <w:pPr>
        <w:ind w:left="8694" w:hanging="480"/>
      </w:pPr>
    </w:lvl>
    <w:lvl w:ilvl="7" w:tplc="04090019" w:tentative="1">
      <w:start w:val="1"/>
      <w:numFmt w:val="ideographTraditional"/>
      <w:lvlText w:val="%8、"/>
      <w:lvlJc w:val="left"/>
      <w:pPr>
        <w:ind w:left="9174" w:hanging="480"/>
      </w:pPr>
    </w:lvl>
    <w:lvl w:ilvl="8" w:tplc="0409001B" w:tentative="1">
      <w:start w:val="1"/>
      <w:numFmt w:val="lowerRoman"/>
      <w:lvlText w:val="%9."/>
      <w:lvlJc w:val="right"/>
      <w:pPr>
        <w:ind w:left="9654" w:hanging="480"/>
      </w:pPr>
    </w:lvl>
  </w:abstractNum>
  <w:num w:numId="1">
    <w:abstractNumId w:val="28"/>
  </w:num>
  <w:num w:numId="2">
    <w:abstractNumId w:val="21"/>
  </w:num>
  <w:num w:numId="3">
    <w:abstractNumId w:val="8"/>
  </w:num>
  <w:num w:numId="4">
    <w:abstractNumId w:val="2"/>
  </w:num>
  <w:num w:numId="5">
    <w:abstractNumId w:val="29"/>
  </w:num>
  <w:num w:numId="6">
    <w:abstractNumId w:val="9"/>
  </w:num>
  <w:num w:numId="7">
    <w:abstractNumId w:val="20"/>
  </w:num>
  <w:num w:numId="8">
    <w:abstractNumId w:val="0"/>
  </w:num>
  <w:num w:numId="9">
    <w:abstractNumId w:val="25"/>
  </w:num>
  <w:num w:numId="10">
    <w:abstractNumId w:val="19"/>
  </w:num>
  <w:num w:numId="11">
    <w:abstractNumId w:val="7"/>
  </w:num>
  <w:num w:numId="12">
    <w:abstractNumId w:val="6"/>
  </w:num>
  <w:num w:numId="13">
    <w:abstractNumId w:val="10"/>
  </w:num>
  <w:num w:numId="14">
    <w:abstractNumId w:val="30"/>
  </w:num>
  <w:num w:numId="15">
    <w:abstractNumId w:val="3"/>
  </w:num>
  <w:num w:numId="16">
    <w:abstractNumId w:val="24"/>
  </w:num>
  <w:num w:numId="17">
    <w:abstractNumId w:val="27"/>
  </w:num>
  <w:num w:numId="18">
    <w:abstractNumId w:val="18"/>
  </w:num>
  <w:num w:numId="19">
    <w:abstractNumId w:val="13"/>
  </w:num>
  <w:num w:numId="20">
    <w:abstractNumId w:val="11"/>
  </w:num>
  <w:num w:numId="21">
    <w:abstractNumId w:val="15"/>
  </w:num>
  <w:num w:numId="22">
    <w:abstractNumId w:val="1"/>
  </w:num>
  <w:num w:numId="23">
    <w:abstractNumId w:val="26"/>
  </w:num>
  <w:num w:numId="24">
    <w:abstractNumId w:val="22"/>
  </w:num>
  <w:num w:numId="25">
    <w:abstractNumId w:val="17"/>
  </w:num>
  <w:num w:numId="26">
    <w:abstractNumId w:val="23"/>
  </w:num>
  <w:num w:numId="27">
    <w:abstractNumId w:val="31"/>
  </w:num>
  <w:num w:numId="28">
    <w:abstractNumId w:val="5"/>
  </w:num>
  <w:num w:numId="29">
    <w:abstractNumId w:val="12"/>
  </w:num>
  <w:num w:numId="30">
    <w:abstractNumId w:val="16"/>
  </w:num>
  <w:num w:numId="31">
    <w:abstractNumId w:val="4"/>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stylePaneFormatFilter w:val="3F01"/>
  <w:defaultTabStop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DDB"/>
    <w:rsid w:val="00000D65"/>
    <w:rsid w:val="000042E3"/>
    <w:rsid w:val="00004715"/>
    <w:rsid w:val="00004D2D"/>
    <w:rsid w:val="00005448"/>
    <w:rsid w:val="0000719E"/>
    <w:rsid w:val="00011F39"/>
    <w:rsid w:val="0001303A"/>
    <w:rsid w:val="00013637"/>
    <w:rsid w:val="0001542A"/>
    <w:rsid w:val="000168F4"/>
    <w:rsid w:val="0002210E"/>
    <w:rsid w:val="00022E1B"/>
    <w:rsid w:val="00022E30"/>
    <w:rsid w:val="000252F1"/>
    <w:rsid w:val="00025820"/>
    <w:rsid w:val="00026124"/>
    <w:rsid w:val="000321D0"/>
    <w:rsid w:val="00032A7F"/>
    <w:rsid w:val="00034BF8"/>
    <w:rsid w:val="00035D6F"/>
    <w:rsid w:val="00040294"/>
    <w:rsid w:val="00040486"/>
    <w:rsid w:val="0004397A"/>
    <w:rsid w:val="000456C5"/>
    <w:rsid w:val="00046178"/>
    <w:rsid w:val="000473E5"/>
    <w:rsid w:val="000525D1"/>
    <w:rsid w:val="00053E42"/>
    <w:rsid w:val="00054377"/>
    <w:rsid w:val="00055246"/>
    <w:rsid w:val="00057C2B"/>
    <w:rsid w:val="00057DAE"/>
    <w:rsid w:val="0006059D"/>
    <w:rsid w:val="00061B65"/>
    <w:rsid w:val="00063F87"/>
    <w:rsid w:val="00067DC6"/>
    <w:rsid w:val="00071C3B"/>
    <w:rsid w:val="00074C28"/>
    <w:rsid w:val="0007514C"/>
    <w:rsid w:val="00080246"/>
    <w:rsid w:val="0008616B"/>
    <w:rsid w:val="0008624E"/>
    <w:rsid w:val="00087629"/>
    <w:rsid w:val="00087CDF"/>
    <w:rsid w:val="0009088B"/>
    <w:rsid w:val="00090DF5"/>
    <w:rsid w:val="00093DE1"/>
    <w:rsid w:val="00097D0D"/>
    <w:rsid w:val="000A3BDB"/>
    <w:rsid w:val="000B2BBC"/>
    <w:rsid w:val="000B6991"/>
    <w:rsid w:val="000C1988"/>
    <w:rsid w:val="000C2177"/>
    <w:rsid w:val="000C265C"/>
    <w:rsid w:val="000C3B97"/>
    <w:rsid w:val="000D367F"/>
    <w:rsid w:val="000D3D2C"/>
    <w:rsid w:val="000E00F3"/>
    <w:rsid w:val="000E286E"/>
    <w:rsid w:val="000E45E2"/>
    <w:rsid w:val="000E7B1A"/>
    <w:rsid w:val="000F1B3E"/>
    <w:rsid w:val="000F2A84"/>
    <w:rsid w:val="000F3E95"/>
    <w:rsid w:val="000F45FF"/>
    <w:rsid w:val="000F4F29"/>
    <w:rsid w:val="000F5670"/>
    <w:rsid w:val="000F639E"/>
    <w:rsid w:val="0010449B"/>
    <w:rsid w:val="00105E2B"/>
    <w:rsid w:val="00106144"/>
    <w:rsid w:val="001078FA"/>
    <w:rsid w:val="00107FC4"/>
    <w:rsid w:val="00111BB3"/>
    <w:rsid w:val="001141E6"/>
    <w:rsid w:val="00121621"/>
    <w:rsid w:val="00121D1D"/>
    <w:rsid w:val="00122018"/>
    <w:rsid w:val="00122FA2"/>
    <w:rsid w:val="0012319C"/>
    <w:rsid w:val="00123CB6"/>
    <w:rsid w:val="00124F82"/>
    <w:rsid w:val="001254C9"/>
    <w:rsid w:val="00130D6D"/>
    <w:rsid w:val="001322B3"/>
    <w:rsid w:val="00134EAF"/>
    <w:rsid w:val="001350DF"/>
    <w:rsid w:val="00137539"/>
    <w:rsid w:val="00144BF4"/>
    <w:rsid w:val="001478F7"/>
    <w:rsid w:val="00151A86"/>
    <w:rsid w:val="001521B6"/>
    <w:rsid w:val="001522E4"/>
    <w:rsid w:val="001525D6"/>
    <w:rsid w:val="00160121"/>
    <w:rsid w:val="0016260E"/>
    <w:rsid w:val="00162908"/>
    <w:rsid w:val="00163A65"/>
    <w:rsid w:val="001708DB"/>
    <w:rsid w:val="00170A9C"/>
    <w:rsid w:val="0017550D"/>
    <w:rsid w:val="00182C1F"/>
    <w:rsid w:val="00192154"/>
    <w:rsid w:val="00192EC5"/>
    <w:rsid w:val="0019483C"/>
    <w:rsid w:val="001A165C"/>
    <w:rsid w:val="001A1E9A"/>
    <w:rsid w:val="001A3757"/>
    <w:rsid w:val="001B5A16"/>
    <w:rsid w:val="001B6635"/>
    <w:rsid w:val="001C064D"/>
    <w:rsid w:val="001C1A6D"/>
    <w:rsid w:val="001C2B57"/>
    <w:rsid w:val="001C2CCC"/>
    <w:rsid w:val="001C4D8F"/>
    <w:rsid w:val="001C6AF6"/>
    <w:rsid w:val="001D2510"/>
    <w:rsid w:val="001D34F2"/>
    <w:rsid w:val="001D5435"/>
    <w:rsid w:val="001E0154"/>
    <w:rsid w:val="001E040D"/>
    <w:rsid w:val="001E3F4F"/>
    <w:rsid w:val="001E7A4A"/>
    <w:rsid w:val="001F1CF4"/>
    <w:rsid w:val="001F411F"/>
    <w:rsid w:val="001F437E"/>
    <w:rsid w:val="00201CAF"/>
    <w:rsid w:val="00205C60"/>
    <w:rsid w:val="00205CBB"/>
    <w:rsid w:val="002069FE"/>
    <w:rsid w:val="0021011C"/>
    <w:rsid w:val="00210B0E"/>
    <w:rsid w:val="00210E4C"/>
    <w:rsid w:val="00216A06"/>
    <w:rsid w:val="00223FE7"/>
    <w:rsid w:val="002271EE"/>
    <w:rsid w:val="00227D36"/>
    <w:rsid w:val="00227FC6"/>
    <w:rsid w:val="0023131C"/>
    <w:rsid w:val="00232146"/>
    <w:rsid w:val="00232672"/>
    <w:rsid w:val="00232F91"/>
    <w:rsid w:val="00234EBA"/>
    <w:rsid w:val="00236779"/>
    <w:rsid w:val="00236D0C"/>
    <w:rsid w:val="00237DF5"/>
    <w:rsid w:val="00240164"/>
    <w:rsid w:val="002419BB"/>
    <w:rsid w:val="002421D6"/>
    <w:rsid w:val="002447DA"/>
    <w:rsid w:val="0024597B"/>
    <w:rsid w:val="002462CA"/>
    <w:rsid w:val="0024654C"/>
    <w:rsid w:val="002523D6"/>
    <w:rsid w:val="00255953"/>
    <w:rsid w:val="0025681C"/>
    <w:rsid w:val="00256CAF"/>
    <w:rsid w:val="00257BB1"/>
    <w:rsid w:val="002610EF"/>
    <w:rsid w:val="002623EF"/>
    <w:rsid w:val="0026240D"/>
    <w:rsid w:val="00263D4D"/>
    <w:rsid w:val="002642C9"/>
    <w:rsid w:val="00265B03"/>
    <w:rsid w:val="00266F56"/>
    <w:rsid w:val="00270F2F"/>
    <w:rsid w:val="00271800"/>
    <w:rsid w:val="00273045"/>
    <w:rsid w:val="00273925"/>
    <w:rsid w:val="0027548B"/>
    <w:rsid w:val="0028189A"/>
    <w:rsid w:val="0028218D"/>
    <w:rsid w:val="002858A4"/>
    <w:rsid w:val="00285A6C"/>
    <w:rsid w:val="00285D5F"/>
    <w:rsid w:val="00291A0A"/>
    <w:rsid w:val="00291D6C"/>
    <w:rsid w:val="00293EF5"/>
    <w:rsid w:val="00294620"/>
    <w:rsid w:val="00297AD5"/>
    <w:rsid w:val="002A09DB"/>
    <w:rsid w:val="002A16D3"/>
    <w:rsid w:val="002A1C63"/>
    <w:rsid w:val="002A3F0A"/>
    <w:rsid w:val="002B58AF"/>
    <w:rsid w:val="002B6084"/>
    <w:rsid w:val="002C044B"/>
    <w:rsid w:val="002C0E0D"/>
    <w:rsid w:val="002C2A92"/>
    <w:rsid w:val="002C3028"/>
    <w:rsid w:val="002C35C5"/>
    <w:rsid w:val="002C37F6"/>
    <w:rsid w:val="002C469D"/>
    <w:rsid w:val="002C5B4C"/>
    <w:rsid w:val="002D0506"/>
    <w:rsid w:val="002D09A4"/>
    <w:rsid w:val="002D0C43"/>
    <w:rsid w:val="002D507D"/>
    <w:rsid w:val="002D6A04"/>
    <w:rsid w:val="002E0DD6"/>
    <w:rsid w:val="002E1552"/>
    <w:rsid w:val="002E3ABE"/>
    <w:rsid w:val="002E4BE5"/>
    <w:rsid w:val="002E6DF6"/>
    <w:rsid w:val="002E7E52"/>
    <w:rsid w:val="002F0DB2"/>
    <w:rsid w:val="002F1DDB"/>
    <w:rsid w:val="00301A12"/>
    <w:rsid w:val="0030279B"/>
    <w:rsid w:val="00303F92"/>
    <w:rsid w:val="003042DA"/>
    <w:rsid w:val="00310298"/>
    <w:rsid w:val="0032499E"/>
    <w:rsid w:val="00325D0D"/>
    <w:rsid w:val="00325E79"/>
    <w:rsid w:val="00334402"/>
    <w:rsid w:val="00343479"/>
    <w:rsid w:val="00344DA7"/>
    <w:rsid w:val="00351B39"/>
    <w:rsid w:val="0035304B"/>
    <w:rsid w:val="003530CA"/>
    <w:rsid w:val="003555A7"/>
    <w:rsid w:val="0036147A"/>
    <w:rsid w:val="00362C53"/>
    <w:rsid w:val="0036368F"/>
    <w:rsid w:val="00363EFA"/>
    <w:rsid w:val="00364D82"/>
    <w:rsid w:val="0036664B"/>
    <w:rsid w:val="00370158"/>
    <w:rsid w:val="00370E2B"/>
    <w:rsid w:val="0037114B"/>
    <w:rsid w:val="003725AE"/>
    <w:rsid w:val="00374FB5"/>
    <w:rsid w:val="00376EF4"/>
    <w:rsid w:val="00376F5A"/>
    <w:rsid w:val="00377D15"/>
    <w:rsid w:val="00380656"/>
    <w:rsid w:val="00381802"/>
    <w:rsid w:val="00381E27"/>
    <w:rsid w:val="003859DE"/>
    <w:rsid w:val="00385AC3"/>
    <w:rsid w:val="00386405"/>
    <w:rsid w:val="003909D8"/>
    <w:rsid w:val="00391260"/>
    <w:rsid w:val="00392C9F"/>
    <w:rsid w:val="00395114"/>
    <w:rsid w:val="003A02F3"/>
    <w:rsid w:val="003A607A"/>
    <w:rsid w:val="003A65BA"/>
    <w:rsid w:val="003A719F"/>
    <w:rsid w:val="003B3235"/>
    <w:rsid w:val="003B4507"/>
    <w:rsid w:val="003B5CEC"/>
    <w:rsid w:val="003B66C6"/>
    <w:rsid w:val="003B7608"/>
    <w:rsid w:val="003B7AB8"/>
    <w:rsid w:val="003C0516"/>
    <w:rsid w:val="003C11B4"/>
    <w:rsid w:val="003C1847"/>
    <w:rsid w:val="003C2037"/>
    <w:rsid w:val="003D08EE"/>
    <w:rsid w:val="003D0E32"/>
    <w:rsid w:val="003D7DDB"/>
    <w:rsid w:val="003E01D4"/>
    <w:rsid w:val="003E15C4"/>
    <w:rsid w:val="003E3BA5"/>
    <w:rsid w:val="003E5929"/>
    <w:rsid w:val="003E6722"/>
    <w:rsid w:val="003F12AB"/>
    <w:rsid w:val="003F12B5"/>
    <w:rsid w:val="003F5370"/>
    <w:rsid w:val="003F6F81"/>
    <w:rsid w:val="00400F4B"/>
    <w:rsid w:val="0040177F"/>
    <w:rsid w:val="004049DC"/>
    <w:rsid w:val="00407CCF"/>
    <w:rsid w:val="00410AAF"/>
    <w:rsid w:val="004112B2"/>
    <w:rsid w:val="0041255A"/>
    <w:rsid w:val="00412900"/>
    <w:rsid w:val="004135F6"/>
    <w:rsid w:val="00413A2B"/>
    <w:rsid w:val="00416042"/>
    <w:rsid w:val="004220AB"/>
    <w:rsid w:val="0042707B"/>
    <w:rsid w:val="004311D1"/>
    <w:rsid w:val="00434DFA"/>
    <w:rsid w:val="004356FA"/>
    <w:rsid w:val="00435F27"/>
    <w:rsid w:val="004379D8"/>
    <w:rsid w:val="00441AFB"/>
    <w:rsid w:val="00443735"/>
    <w:rsid w:val="004438B1"/>
    <w:rsid w:val="00446C57"/>
    <w:rsid w:val="004476D2"/>
    <w:rsid w:val="004510C8"/>
    <w:rsid w:val="004510F6"/>
    <w:rsid w:val="00456E4E"/>
    <w:rsid w:val="0046013F"/>
    <w:rsid w:val="00461CBA"/>
    <w:rsid w:val="00463D00"/>
    <w:rsid w:val="00464A23"/>
    <w:rsid w:val="00465A80"/>
    <w:rsid w:val="00467787"/>
    <w:rsid w:val="00474CA9"/>
    <w:rsid w:val="004755A2"/>
    <w:rsid w:val="00477DBE"/>
    <w:rsid w:val="0048132D"/>
    <w:rsid w:val="00483343"/>
    <w:rsid w:val="00483C52"/>
    <w:rsid w:val="0048417A"/>
    <w:rsid w:val="00485858"/>
    <w:rsid w:val="0049040B"/>
    <w:rsid w:val="0049160A"/>
    <w:rsid w:val="00495AA0"/>
    <w:rsid w:val="00497116"/>
    <w:rsid w:val="004A18C5"/>
    <w:rsid w:val="004A3057"/>
    <w:rsid w:val="004A30CB"/>
    <w:rsid w:val="004A4868"/>
    <w:rsid w:val="004A4966"/>
    <w:rsid w:val="004A573F"/>
    <w:rsid w:val="004A69CA"/>
    <w:rsid w:val="004B0C9C"/>
    <w:rsid w:val="004B7E3A"/>
    <w:rsid w:val="004C0305"/>
    <w:rsid w:val="004C0CEC"/>
    <w:rsid w:val="004C16D4"/>
    <w:rsid w:val="004C32A3"/>
    <w:rsid w:val="004D262F"/>
    <w:rsid w:val="004D2B50"/>
    <w:rsid w:val="004D4B7B"/>
    <w:rsid w:val="004E28AB"/>
    <w:rsid w:val="004E57A8"/>
    <w:rsid w:val="004E5AF1"/>
    <w:rsid w:val="004F1BD7"/>
    <w:rsid w:val="004F4988"/>
    <w:rsid w:val="004F5580"/>
    <w:rsid w:val="004F648E"/>
    <w:rsid w:val="00500AD8"/>
    <w:rsid w:val="0050232D"/>
    <w:rsid w:val="00511AB9"/>
    <w:rsid w:val="00513066"/>
    <w:rsid w:val="00514E56"/>
    <w:rsid w:val="00516674"/>
    <w:rsid w:val="005168E4"/>
    <w:rsid w:val="0051786E"/>
    <w:rsid w:val="00520EFA"/>
    <w:rsid w:val="005275B5"/>
    <w:rsid w:val="0053224E"/>
    <w:rsid w:val="00534605"/>
    <w:rsid w:val="005353FF"/>
    <w:rsid w:val="0053619E"/>
    <w:rsid w:val="00537916"/>
    <w:rsid w:val="00542267"/>
    <w:rsid w:val="00543F5B"/>
    <w:rsid w:val="00544065"/>
    <w:rsid w:val="0054486F"/>
    <w:rsid w:val="00546340"/>
    <w:rsid w:val="00546540"/>
    <w:rsid w:val="005509E1"/>
    <w:rsid w:val="00551798"/>
    <w:rsid w:val="00551ABA"/>
    <w:rsid w:val="00554967"/>
    <w:rsid w:val="005655FA"/>
    <w:rsid w:val="00566956"/>
    <w:rsid w:val="00572585"/>
    <w:rsid w:val="0057621D"/>
    <w:rsid w:val="00576EB4"/>
    <w:rsid w:val="005802FC"/>
    <w:rsid w:val="0058245B"/>
    <w:rsid w:val="005840A6"/>
    <w:rsid w:val="00591057"/>
    <w:rsid w:val="005943DD"/>
    <w:rsid w:val="00595BDA"/>
    <w:rsid w:val="00595D1F"/>
    <w:rsid w:val="005A187E"/>
    <w:rsid w:val="005A5E12"/>
    <w:rsid w:val="005B0B1A"/>
    <w:rsid w:val="005C2157"/>
    <w:rsid w:val="005C2E5A"/>
    <w:rsid w:val="005C6E36"/>
    <w:rsid w:val="005C7DD4"/>
    <w:rsid w:val="005D0052"/>
    <w:rsid w:val="005D1A34"/>
    <w:rsid w:val="005E2D33"/>
    <w:rsid w:val="005E35FD"/>
    <w:rsid w:val="005E43A4"/>
    <w:rsid w:val="005E640D"/>
    <w:rsid w:val="005E6EFC"/>
    <w:rsid w:val="005E789C"/>
    <w:rsid w:val="005F107A"/>
    <w:rsid w:val="005F31D3"/>
    <w:rsid w:val="005F3673"/>
    <w:rsid w:val="005F651B"/>
    <w:rsid w:val="00605AEC"/>
    <w:rsid w:val="00606823"/>
    <w:rsid w:val="006078D3"/>
    <w:rsid w:val="00610125"/>
    <w:rsid w:val="00614497"/>
    <w:rsid w:val="00614F6E"/>
    <w:rsid w:val="00623434"/>
    <w:rsid w:val="00624429"/>
    <w:rsid w:val="006312B8"/>
    <w:rsid w:val="0063328F"/>
    <w:rsid w:val="0064068D"/>
    <w:rsid w:val="0064165D"/>
    <w:rsid w:val="00644459"/>
    <w:rsid w:val="006504FF"/>
    <w:rsid w:val="00650A65"/>
    <w:rsid w:val="00653F3B"/>
    <w:rsid w:val="00654B6F"/>
    <w:rsid w:val="0065544D"/>
    <w:rsid w:val="00657912"/>
    <w:rsid w:val="00661FFB"/>
    <w:rsid w:val="006621A3"/>
    <w:rsid w:val="00663C47"/>
    <w:rsid w:val="00664863"/>
    <w:rsid w:val="00666138"/>
    <w:rsid w:val="0066705D"/>
    <w:rsid w:val="00667766"/>
    <w:rsid w:val="006700BF"/>
    <w:rsid w:val="006724BA"/>
    <w:rsid w:val="00680A29"/>
    <w:rsid w:val="00682BA7"/>
    <w:rsid w:val="0068353A"/>
    <w:rsid w:val="006854E9"/>
    <w:rsid w:val="00686C58"/>
    <w:rsid w:val="0068717F"/>
    <w:rsid w:val="0069538B"/>
    <w:rsid w:val="006A0755"/>
    <w:rsid w:val="006A4984"/>
    <w:rsid w:val="006A4E83"/>
    <w:rsid w:val="006A5DF8"/>
    <w:rsid w:val="006A6C7A"/>
    <w:rsid w:val="006A7864"/>
    <w:rsid w:val="006A7B52"/>
    <w:rsid w:val="006A7CCB"/>
    <w:rsid w:val="006B291F"/>
    <w:rsid w:val="006B534C"/>
    <w:rsid w:val="006B695A"/>
    <w:rsid w:val="006C4699"/>
    <w:rsid w:val="006C4C67"/>
    <w:rsid w:val="006C4FEE"/>
    <w:rsid w:val="006C5028"/>
    <w:rsid w:val="006C6842"/>
    <w:rsid w:val="006C7644"/>
    <w:rsid w:val="006D0056"/>
    <w:rsid w:val="006D0ECE"/>
    <w:rsid w:val="006D3A5E"/>
    <w:rsid w:val="006D4021"/>
    <w:rsid w:val="006D4C6F"/>
    <w:rsid w:val="006D53D7"/>
    <w:rsid w:val="006D67D2"/>
    <w:rsid w:val="006D6E1C"/>
    <w:rsid w:val="006E0333"/>
    <w:rsid w:val="006E07AC"/>
    <w:rsid w:val="006E2D03"/>
    <w:rsid w:val="006E62E6"/>
    <w:rsid w:val="006F0936"/>
    <w:rsid w:val="006F3DED"/>
    <w:rsid w:val="006F69DE"/>
    <w:rsid w:val="006F6CB4"/>
    <w:rsid w:val="007003A0"/>
    <w:rsid w:val="00703266"/>
    <w:rsid w:val="0070435C"/>
    <w:rsid w:val="007051E4"/>
    <w:rsid w:val="0070598C"/>
    <w:rsid w:val="00710DFE"/>
    <w:rsid w:val="0071285C"/>
    <w:rsid w:val="00720810"/>
    <w:rsid w:val="00721C2E"/>
    <w:rsid w:val="0072400B"/>
    <w:rsid w:val="00735414"/>
    <w:rsid w:val="00742565"/>
    <w:rsid w:val="007431BB"/>
    <w:rsid w:val="00743E79"/>
    <w:rsid w:val="00743FD4"/>
    <w:rsid w:val="0074563F"/>
    <w:rsid w:val="00746CF7"/>
    <w:rsid w:val="0074704C"/>
    <w:rsid w:val="0074744F"/>
    <w:rsid w:val="00747AAF"/>
    <w:rsid w:val="00750CFC"/>
    <w:rsid w:val="00750D9F"/>
    <w:rsid w:val="007578C6"/>
    <w:rsid w:val="0076024F"/>
    <w:rsid w:val="00760591"/>
    <w:rsid w:val="007619B4"/>
    <w:rsid w:val="00762452"/>
    <w:rsid w:val="007629F4"/>
    <w:rsid w:val="00762D58"/>
    <w:rsid w:val="00762ED0"/>
    <w:rsid w:val="00763CF7"/>
    <w:rsid w:val="00767BC5"/>
    <w:rsid w:val="00773E65"/>
    <w:rsid w:val="00774CD3"/>
    <w:rsid w:val="00777A65"/>
    <w:rsid w:val="00786275"/>
    <w:rsid w:val="0079182E"/>
    <w:rsid w:val="00791A4D"/>
    <w:rsid w:val="00795EFC"/>
    <w:rsid w:val="007970E6"/>
    <w:rsid w:val="007A21C3"/>
    <w:rsid w:val="007B7A14"/>
    <w:rsid w:val="007C082F"/>
    <w:rsid w:val="007C2720"/>
    <w:rsid w:val="007D10C8"/>
    <w:rsid w:val="007D11F1"/>
    <w:rsid w:val="007D33EF"/>
    <w:rsid w:val="007D3A05"/>
    <w:rsid w:val="007D3FD6"/>
    <w:rsid w:val="007D6334"/>
    <w:rsid w:val="007D79BF"/>
    <w:rsid w:val="007D7D98"/>
    <w:rsid w:val="007E07FF"/>
    <w:rsid w:val="007E3571"/>
    <w:rsid w:val="007F0AF4"/>
    <w:rsid w:val="007F3843"/>
    <w:rsid w:val="007F448F"/>
    <w:rsid w:val="007F472F"/>
    <w:rsid w:val="007F563B"/>
    <w:rsid w:val="007F5786"/>
    <w:rsid w:val="00800F39"/>
    <w:rsid w:val="00806AE2"/>
    <w:rsid w:val="00807044"/>
    <w:rsid w:val="00812A91"/>
    <w:rsid w:val="00813555"/>
    <w:rsid w:val="008137BB"/>
    <w:rsid w:val="0081629C"/>
    <w:rsid w:val="008208B6"/>
    <w:rsid w:val="008253FE"/>
    <w:rsid w:val="0083161B"/>
    <w:rsid w:val="00832064"/>
    <w:rsid w:val="00834992"/>
    <w:rsid w:val="00835069"/>
    <w:rsid w:val="00840E67"/>
    <w:rsid w:val="008415C2"/>
    <w:rsid w:val="00841F26"/>
    <w:rsid w:val="008426DA"/>
    <w:rsid w:val="00844F0B"/>
    <w:rsid w:val="00845BF1"/>
    <w:rsid w:val="00845EE2"/>
    <w:rsid w:val="00846117"/>
    <w:rsid w:val="0084638E"/>
    <w:rsid w:val="00850E0D"/>
    <w:rsid w:val="00851709"/>
    <w:rsid w:val="008560A1"/>
    <w:rsid w:val="00856702"/>
    <w:rsid w:val="00857EEB"/>
    <w:rsid w:val="00867F5C"/>
    <w:rsid w:val="00867F76"/>
    <w:rsid w:val="00871116"/>
    <w:rsid w:val="008775CC"/>
    <w:rsid w:val="00877D53"/>
    <w:rsid w:val="00886A4B"/>
    <w:rsid w:val="008873CD"/>
    <w:rsid w:val="00887B62"/>
    <w:rsid w:val="008904DA"/>
    <w:rsid w:val="00892161"/>
    <w:rsid w:val="008921E7"/>
    <w:rsid w:val="00893CC2"/>
    <w:rsid w:val="008A50C7"/>
    <w:rsid w:val="008A5996"/>
    <w:rsid w:val="008A7000"/>
    <w:rsid w:val="008B2C2E"/>
    <w:rsid w:val="008B4155"/>
    <w:rsid w:val="008B43AD"/>
    <w:rsid w:val="008B6540"/>
    <w:rsid w:val="008B6B3F"/>
    <w:rsid w:val="008C2068"/>
    <w:rsid w:val="008C33EE"/>
    <w:rsid w:val="008C3C39"/>
    <w:rsid w:val="008C44FC"/>
    <w:rsid w:val="008C5F92"/>
    <w:rsid w:val="008C68D4"/>
    <w:rsid w:val="008C7B30"/>
    <w:rsid w:val="008D069A"/>
    <w:rsid w:val="008D4C3D"/>
    <w:rsid w:val="008D626C"/>
    <w:rsid w:val="008D7980"/>
    <w:rsid w:val="008E04FF"/>
    <w:rsid w:val="008E1843"/>
    <w:rsid w:val="008E2C51"/>
    <w:rsid w:val="008E7223"/>
    <w:rsid w:val="008F0802"/>
    <w:rsid w:val="008F6BFD"/>
    <w:rsid w:val="008F6FB6"/>
    <w:rsid w:val="00900393"/>
    <w:rsid w:val="009007B7"/>
    <w:rsid w:val="0090158C"/>
    <w:rsid w:val="00903E51"/>
    <w:rsid w:val="00905976"/>
    <w:rsid w:val="00905E4E"/>
    <w:rsid w:val="00906287"/>
    <w:rsid w:val="00907A35"/>
    <w:rsid w:val="00907B8B"/>
    <w:rsid w:val="0091242D"/>
    <w:rsid w:val="00920A00"/>
    <w:rsid w:val="00923FC4"/>
    <w:rsid w:val="009255D2"/>
    <w:rsid w:val="00927113"/>
    <w:rsid w:val="009301F5"/>
    <w:rsid w:val="00932015"/>
    <w:rsid w:val="009327FC"/>
    <w:rsid w:val="009329E5"/>
    <w:rsid w:val="00937CD2"/>
    <w:rsid w:val="00937DC3"/>
    <w:rsid w:val="009432FF"/>
    <w:rsid w:val="009449C1"/>
    <w:rsid w:val="00944DCD"/>
    <w:rsid w:val="0094648B"/>
    <w:rsid w:val="00946A65"/>
    <w:rsid w:val="009470E1"/>
    <w:rsid w:val="00951BDC"/>
    <w:rsid w:val="009528F8"/>
    <w:rsid w:val="00952C28"/>
    <w:rsid w:val="00956B7F"/>
    <w:rsid w:val="00960F4D"/>
    <w:rsid w:val="0096397F"/>
    <w:rsid w:val="00964EF0"/>
    <w:rsid w:val="00967737"/>
    <w:rsid w:val="009706A6"/>
    <w:rsid w:val="009716F1"/>
    <w:rsid w:val="009765D9"/>
    <w:rsid w:val="00976B0F"/>
    <w:rsid w:val="00980336"/>
    <w:rsid w:val="00981A0E"/>
    <w:rsid w:val="009825E9"/>
    <w:rsid w:val="00983507"/>
    <w:rsid w:val="00985B67"/>
    <w:rsid w:val="00986A4F"/>
    <w:rsid w:val="009903AC"/>
    <w:rsid w:val="00991E4E"/>
    <w:rsid w:val="009921A8"/>
    <w:rsid w:val="009963C6"/>
    <w:rsid w:val="0099667D"/>
    <w:rsid w:val="0099710D"/>
    <w:rsid w:val="009A0884"/>
    <w:rsid w:val="009A430A"/>
    <w:rsid w:val="009A6339"/>
    <w:rsid w:val="009A64DC"/>
    <w:rsid w:val="009B6E78"/>
    <w:rsid w:val="009C1AB6"/>
    <w:rsid w:val="009C7164"/>
    <w:rsid w:val="009D2E63"/>
    <w:rsid w:val="009E0DEE"/>
    <w:rsid w:val="009E43EB"/>
    <w:rsid w:val="009E4CC5"/>
    <w:rsid w:val="009E654E"/>
    <w:rsid w:val="009E7054"/>
    <w:rsid w:val="009F0349"/>
    <w:rsid w:val="009F0A6F"/>
    <w:rsid w:val="009F1B1F"/>
    <w:rsid w:val="009F24F4"/>
    <w:rsid w:val="009F25B6"/>
    <w:rsid w:val="009F5AE8"/>
    <w:rsid w:val="00A0334E"/>
    <w:rsid w:val="00A064FA"/>
    <w:rsid w:val="00A10018"/>
    <w:rsid w:val="00A156FE"/>
    <w:rsid w:val="00A1592B"/>
    <w:rsid w:val="00A16EFA"/>
    <w:rsid w:val="00A17B91"/>
    <w:rsid w:val="00A26D06"/>
    <w:rsid w:val="00A344F3"/>
    <w:rsid w:val="00A37D6E"/>
    <w:rsid w:val="00A41A85"/>
    <w:rsid w:val="00A43E8D"/>
    <w:rsid w:val="00A456D8"/>
    <w:rsid w:val="00A510C5"/>
    <w:rsid w:val="00A51FAC"/>
    <w:rsid w:val="00A536BE"/>
    <w:rsid w:val="00A53D8B"/>
    <w:rsid w:val="00A541AB"/>
    <w:rsid w:val="00A5621B"/>
    <w:rsid w:val="00A56EF0"/>
    <w:rsid w:val="00A60642"/>
    <w:rsid w:val="00A6116B"/>
    <w:rsid w:val="00A642F6"/>
    <w:rsid w:val="00A65BB2"/>
    <w:rsid w:val="00A66235"/>
    <w:rsid w:val="00A66942"/>
    <w:rsid w:val="00A71438"/>
    <w:rsid w:val="00A76BF1"/>
    <w:rsid w:val="00A76DC8"/>
    <w:rsid w:val="00A82995"/>
    <w:rsid w:val="00A909FC"/>
    <w:rsid w:val="00A94B34"/>
    <w:rsid w:val="00A94B9F"/>
    <w:rsid w:val="00A96992"/>
    <w:rsid w:val="00A97671"/>
    <w:rsid w:val="00AA2231"/>
    <w:rsid w:val="00AA29E0"/>
    <w:rsid w:val="00AA435A"/>
    <w:rsid w:val="00AB1660"/>
    <w:rsid w:val="00AB2E00"/>
    <w:rsid w:val="00AB6050"/>
    <w:rsid w:val="00AC12F3"/>
    <w:rsid w:val="00AC2BE5"/>
    <w:rsid w:val="00AC3373"/>
    <w:rsid w:val="00AC3424"/>
    <w:rsid w:val="00AC374A"/>
    <w:rsid w:val="00AC59DA"/>
    <w:rsid w:val="00AC63A6"/>
    <w:rsid w:val="00AD0E0E"/>
    <w:rsid w:val="00AD2FDA"/>
    <w:rsid w:val="00AD3939"/>
    <w:rsid w:val="00AD4375"/>
    <w:rsid w:val="00AD5A55"/>
    <w:rsid w:val="00AE0D37"/>
    <w:rsid w:val="00AE2C21"/>
    <w:rsid w:val="00AE48A3"/>
    <w:rsid w:val="00AE6F2A"/>
    <w:rsid w:val="00AF21B8"/>
    <w:rsid w:val="00AF3D6F"/>
    <w:rsid w:val="00AF49F0"/>
    <w:rsid w:val="00AF699B"/>
    <w:rsid w:val="00B028F7"/>
    <w:rsid w:val="00B033C8"/>
    <w:rsid w:val="00B0367F"/>
    <w:rsid w:val="00B06368"/>
    <w:rsid w:val="00B118C0"/>
    <w:rsid w:val="00B15F97"/>
    <w:rsid w:val="00B17CF0"/>
    <w:rsid w:val="00B25A99"/>
    <w:rsid w:val="00B25CD2"/>
    <w:rsid w:val="00B30EA9"/>
    <w:rsid w:val="00B37667"/>
    <w:rsid w:val="00B378CC"/>
    <w:rsid w:val="00B400A5"/>
    <w:rsid w:val="00B4092A"/>
    <w:rsid w:val="00B513FB"/>
    <w:rsid w:val="00B515CB"/>
    <w:rsid w:val="00B53247"/>
    <w:rsid w:val="00B5706C"/>
    <w:rsid w:val="00B6207D"/>
    <w:rsid w:val="00B63D87"/>
    <w:rsid w:val="00B64849"/>
    <w:rsid w:val="00B64E03"/>
    <w:rsid w:val="00B66BDB"/>
    <w:rsid w:val="00B66EC7"/>
    <w:rsid w:val="00B7106C"/>
    <w:rsid w:val="00B71AA6"/>
    <w:rsid w:val="00B73A65"/>
    <w:rsid w:val="00B74464"/>
    <w:rsid w:val="00B75177"/>
    <w:rsid w:val="00B7709B"/>
    <w:rsid w:val="00B77275"/>
    <w:rsid w:val="00B83D8E"/>
    <w:rsid w:val="00B84CDF"/>
    <w:rsid w:val="00B90073"/>
    <w:rsid w:val="00B91EFF"/>
    <w:rsid w:val="00B94475"/>
    <w:rsid w:val="00B94F3C"/>
    <w:rsid w:val="00B952F7"/>
    <w:rsid w:val="00BA2213"/>
    <w:rsid w:val="00BA3B3B"/>
    <w:rsid w:val="00BB295F"/>
    <w:rsid w:val="00BB5B02"/>
    <w:rsid w:val="00BB699C"/>
    <w:rsid w:val="00BB6D9A"/>
    <w:rsid w:val="00BC30D5"/>
    <w:rsid w:val="00BC5F67"/>
    <w:rsid w:val="00BD1255"/>
    <w:rsid w:val="00BD1B9C"/>
    <w:rsid w:val="00BD3A72"/>
    <w:rsid w:val="00BD5293"/>
    <w:rsid w:val="00BD6A17"/>
    <w:rsid w:val="00BE1FDF"/>
    <w:rsid w:val="00BE71C4"/>
    <w:rsid w:val="00BE7EF8"/>
    <w:rsid w:val="00BF54EC"/>
    <w:rsid w:val="00BF613F"/>
    <w:rsid w:val="00BF794B"/>
    <w:rsid w:val="00C00850"/>
    <w:rsid w:val="00C065F6"/>
    <w:rsid w:val="00C070EB"/>
    <w:rsid w:val="00C11E08"/>
    <w:rsid w:val="00C123AA"/>
    <w:rsid w:val="00C14393"/>
    <w:rsid w:val="00C15979"/>
    <w:rsid w:val="00C22BC8"/>
    <w:rsid w:val="00C27CF1"/>
    <w:rsid w:val="00C331BB"/>
    <w:rsid w:val="00C369C0"/>
    <w:rsid w:val="00C370C9"/>
    <w:rsid w:val="00C40ACB"/>
    <w:rsid w:val="00C4131C"/>
    <w:rsid w:val="00C42F37"/>
    <w:rsid w:val="00C4381A"/>
    <w:rsid w:val="00C46B22"/>
    <w:rsid w:val="00C47EB4"/>
    <w:rsid w:val="00C5201A"/>
    <w:rsid w:val="00C52A64"/>
    <w:rsid w:val="00C537E1"/>
    <w:rsid w:val="00C61CF3"/>
    <w:rsid w:val="00C6275B"/>
    <w:rsid w:val="00C6794B"/>
    <w:rsid w:val="00C7058F"/>
    <w:rsid w:val="00C7059E"/>
    <w:rsid w:val="00C70916"/>
    <w:rsid w:val="00C70CFD"/>
    <w:rsid w:val="00C719B6"/>
    <w:rsid w:val="00C7214A"/>
    <w:rsid w:val="00C7227B"/>
    <w:rsid w:val="00C7573A"/>
    <w:rsid w:val="00C75C65"/>
    <w:rsid w:val="00C765DA"/>
    <w:rsid w:val="00C8178D"/>
    <w:rsid w:val="00C8235A"/>
    <w:rsid w:val="00C83E9D"/>
    <w:rsid w:val="00C87B19"/>
    <w:rsid w:val="00C87C63"/>
    <w:rsid w:val="00C91824"/>
    <w:rsid w:val="00C94153"/>
    <w:rsid w:val="00CA2322"/>
    <w:rsid w:val="00CA4B0A"/>
    <w:rsid w:val="00CA4C9E"/>
    <w:rsid w:val="00CB1322"/>
    <w:rsid w:val="00CB163A"/>
    <w:rsid w:val="00CB1A89"/>
    <w:rsid w:val="00CB55C5"/>
    <w:rsid w:val="00CB591D"/>
    <w:rsid w:val="00CB6CF6"/>
    <w:rsid w:val="00CB77F6"/>
    <w:rsid w:val="00CC05C6"/>
    <w:rsid w:val="00CC34BC"/>
    <w:rsid w:val="00CC423A"/>
    <w:rsid w:val="00CC4EC5"/>
    <w:rsid w:val="00CC58D6"/>
    <w:rsid w:val="00CD3072"/>
    <w:rsid w:val="00CD71AB"/>
    <w:rsid w:val="00CE20B6"/>
    <w:rsid w:val="00CE2944"/>
    <w:rsid w:val="00CE5BC7"/>
    <w:rsid w:val="00CF6C51"/>
    <w:rsid w:val="00CF7C04"/>
    <w:rsid w:val="00D00447"/>
    <w:rsid w:val="00D00AA3"/>
    <w:rsid w:val="00D01B6E"/>
    <w:rsid w:val="00D0203B"/>
    <w:rsid w:val="00D173B2"/>
    <w:rsid w:val="00D2010B"/>
    <w:rsid w:val="00D20626"/>
    <w:rsid w:val="00D21093"/>
    <w:rsid w:val="00D2166F"/>
    <w:rsid w:val="00D26157"/>
    <w:rsid w:val="00D26A40"/>
    <w:rsid w:val="00D26CF5"/>
    <w:rsid w:val="00D30986"/>
    <w:rsid w:val="00D30A50"/>
    <w:rsid w:val="00D334D0"/>
    <w:rsid w:val="00D35F23"/>
    <w:rsid w:val="00D4425B"/>
    <w:rsid w:val="00D470AC"/>
    <w:rsid w:val="00D47177"/>
    <w:rsid w:val="00D54F0B"/>
    <w:rsid w:val="00D55ABA"/>
    <w:rsid w:val="00D55F73"/>
    <w:rsid w:val="00D61B34"/>
    <w:rsid w:val="00D633CF"/>
    <w:rsid w:val="00D637D0"/>
    <w:rsid w:val="00D65720"/>
    <w:rsid w:val="00D66B03"/>
    <w:rsid w:val="00D66DDE"/>
    <w:rsid w:val="00D7060D"/>
    <w:rsid w:val="00D71227"/>
    <w:rsid w:val="00D75BA6"/>
    <w:rsid w:val="00D77273"/>
    <w:rsid w:val="00D7795B"/>
    <w:rsid w:val="00D848CD"/>
    <w:rsid w:val="00D86C18"/>
    <w:rsid w:val="00D87739"/>
    <w:rsid w:val="00D93FC2"/>
    <w:rsid w:val="00D94899"/>
    <w:rsid w:val="00D95E28"/>
    <w:rsid w:val="00D95E74"/>
    <w:rsid w:val="00DA1DD6"/>
    <w:rsid w:val="00DA5732"/>
    <w:rsid w:val="00DA6D4F"/>
    <w:rsid w:val="00DA7537"/>
    <w:rsid w:val="00DB21C7"/>
    <w:rsid w:val="00DB21FD"/>
    <w:rsid w:val="00DB24A4"/>
    <w:rsid w:val="00DB397E"/>
    <w:rsid w:val="00DB4177"/>
    <w:rsid w:val="00DB4F20"/>
    <w:rsid w:val="00DB5CD5"/>
    <w:rsid w:val="00DC15D5"/>
    <w:rsid w:val="00DC195F"/>
    <w:rsid w:val="00DC2813"/>
    <w:rsid w:val="00DC3524"/>
    <w:rsid w:val="00DC424E"/>
    <w:rsid w:val="00DC5304"/>
    <w:rsid w:val="00DD2675"/>
    <w:rsid w:val="00DD2BC6"/>
    <w:rsid w:val="00DD2C4D"/>
    <w:rsid w:val="00DD73C4"/>
    <w:rsid w:val="00DD7D85"/>
    <w:rsid w:val="00DE05BA"/>
    <w:rsid w:val="00DE1925"/>
    <w:rsid w:val="00DE21FD"/>
    <w:rsid w:val="00DE4A57"/>
    <w:rsid w:val="00DE7145"/>
    <w:rsid w:val="00DE7F0E"/>
    <w:rsid w:val="00DF14D2"/>
    <w:rsid w:val="00DF4782"/>
    <w:rsid w:val="00DF4FAD"/>
    <w:rsid w:val="00DF5D7E"/>
    <w:rsid w:val="00E01F07"/>
    <w:rsid w:val="00E075C1"/>
    <w:rsid w:val="00E07AD8"/>
    <w:rsid w:val="00E07FA2"/>
    <w:rsid w:val="00E122DF"/>
    <w:rsid w:val="00E14BFE"/>
    <w:rsid w:val="00E15112"/>
    <w:rsid w:val="00E16707"/>
    <w:rsid w:val="00E20189"/>
    <w:rsid w:val="00E20866"/>
    <w:rsid w:val="00E216EA"/>
    <w:rsid w:val="00E31A59"/>
    <w:rsid w:val="00E35103"/>
    <w:rsid w:val="00E40DE1"/>
    <w:rsid w:val="00E415EF"/>
    <w:rsid w:val="00E45B13"/>
    <w:rsid w:val="00E503EA"/>
    <w:rsid w:val="00E50AF9"/>
    <w:rsid w:val="00E5284D"/>
    <w:rsid w:val="00E55AF6"/>
    <w:rsid w:val="00E5629B"/>
    <w:rsid w:val="00E56AD4"/>
    <w:rsid w:val="00E62207"/>
    <w:rsid w:val="00E645D8"/>
    <w:rsid w:val="00E6488F"/>
    <w:rsid w:val="00E65CF7"/>
    <w:rsid w:val="00E663D4"/>
    <w:rsid w:val="00E666BB"/>
    <w:rsid w:val="00E729FB"/>
    <w:rsid w:val="00E72D14"/>
    <w:rsid w:val="00E730AD"/>
    <w:rsid w:val="00E77B3A"/>
    <w:rsid w:val="00E80C72"/>
    <w:rsid w:val="00E84216"/>
    <w:rsid w:val="00E87F01"/>
    <w:rsid w:val="00E915DE"/>
    <w:rsid w:val="00E91BE6"/>
    <w:rsid w:val="00E9330E"/>
    <w:rsid w:val="00E93F32"/>
    <w:rsid w:val="00E948BC"/>
    <w:rsid w:val="00E973A4"/>
    <w:rsid w:val="00EA0123"/>
    <w:rsid w:val="00EA5A20"/>
    <w:rsid w:val="00EA689D"/>
    <w:rsid w:val="00EB3013"/>
    <w:rsid w:val="00EB752C"/>
    <w:rsid w:val="00EC3972"/>
    <w:rsid w:val="00EC46EF"/>
    <w:rsid w:val="00EC68DA"/>
    <w:rsid w:val="00EC75B3"/>
    <w:rsid w:val="00ED4945"/>
    <w:rsid w:val="00ED7D5D"/>
    <w:rsid w:val="00EF2187"/>
    <w:rsid w:val="00EF286D"/>
    <w:rsid w:val="00EF2919"/>
    <w:rsid w:val="00EF29D3"/>
    <w:rsid w:val="00EF4B63"/>
    <w:rsid w:val="00F000B0"/>
    <w:rsid w:val="00F05B63"/>
    <w:rsid w:val="00F12697"/>
    <w:rsid w:val="00F20E3D"/>
    <w:rsid w:val="00F21D74"/>
    <w:rsid w:val="00F240CC"/>
    <w:rsid w:val="00F24504"/>
    <w:rsid w:val="00F24F29"/>
    <w:rsid w:val="00F256F0"/>
    <w:rsid w:val="00F27075"/>
    <w:rsid w:val="00F312B2"/>
    <w:rsid w:val="00F33389"/>
    <w:rsid w:val="00F4048D"/>
    <w:rsid w:val="00F415C1"/>
    <w:rsid w:val="00F41AAC"/>
    <w:rsid w:val="00F44CBD"/>
    <w:rsid w:val="00F46AFA"/>
    <w:rsid w:val="00F46E50"/>
    <w:rsid w:val="00F47C3F"/>
    <w:rsid w:val="00F56D53"/>
    <w:rsid w:val="00F574CF"/>
    <w:rsid w:val="00F57CB5"/>
    <w:rsid w:val="00F623F6"/>
    <w:rsid w:val="00F63301"/>
    <w:rsid w:val="00F650D0"/>
    <w:rsid w:val="00F65A86"/>
    <w:rsid w:val="00F65F3B"/>
    <w:rsid w:val="00F7003B"/>
    <w:rsid w:val="00F71A64"/>
    <w:rsid w:val="00F73584"/>
    <w:rsid w:val="00F74D3D"/>
    <w:rsid w:val="00F7518C"/>
    <w:rsid w:val="00F75578"/>
    <w:rsid w:val="00F7722D"/>
    <w:rsid w:val="00F807DF"/>
    <w:rsid w:val="00F81831"/>
    <w:rsid w:val="00F83602"/>
    <w:rsid w:val="00F85B13"/>
    <w:rsid w:val="00F85EE0"/>
    <w:rsid w:val="00F867D8"/>
    <w:rsid w:val="00F87B1E"/>
    <w:rsid w:val="00F902C9"/>
    <w:rsid w:val="00F95A4A"/>
    <w:rsid w:val="00FA332F"/>
    <w:rsid w:val="00FA69AB"/>
    <w:rsid w:val="00FB4C06"/>
    <w:rsid w:val="00FB61B0"/>
    <w:rsid w:val="00FB65C8"/>
    <w:rsid w:val="00FB683A"/>
    <w:rsid w:val="00FC1B7D"/>
    <w:rsid w:val="00FC3D21"/>
    <w:rsid w:val="00FC51FC"/>
    <w:rsid w:val="00FC6DCA"/>
    <w:rsid w:val="00FC7ED2"/>
    <w:rsid w:val="00FD2F10"/>
    <w:rsid w:val="00FD75B8"/>
    <w:rsid w:val="00FE3281"/>
    <w:rsid w:val="00FE3C84"/>
    <w:rsid w:val="00FF1B57"/>
    <w:rsid w:val="00FF2289"/>
    <w:rsid w:val="00FF2F17"/>
    <w:rsid w:val="00FF34D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semiHidden/>
    <w:rsid w:val="004A573F"/>
    <w:pPr>
      <w:snapToGrid w:val="0"/>
    </w:pPr>
    <w:rPr>
      <w:sz w:val="20"/>
      <w:szCs w:val="20"/>
    </w:rPr>
  </w:style>
  <w:style w:type="character" w:styleId="a5">
    <w:name w:val="footnote reference"/>
    <w:basedOn w:val="a0"/>
    <w:semiHidden/>
    <w:rsid w:val="004A573F"/>
    <w:rPr>
      <w:vertAlign w:val="superscript"/>
    </w:rPr>
  </w:style>
  <w:style w:type="character" w:styleId="a6">
    <w:name w:val="Hyperlink"/>
    <w:basedOn w:val="a0"/>
    <w:rsid w:val="009903AC"/>
    <w:rPr>
      <w:color w:val="0000FF"/>
      <w:u w:val="single"/>
    </w:rPr>
  </w:style>
  <w:style w:type="table" w:styleId="a7">
    <w:name w:val="Table Grid"/>
    <w:basedOn w:val="a1"/>
    <w:rsid w:val="00234EB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72400B"/>
    <w:pPr>
      <w:tabs>
        <w:tab w:val="center" w:pos="4153"/>
        <w:tab w:val="right" w:pos="8306"/>
      </w:tabs>
      <w:snapToGrid w:val="0"/>
    </w:pPr>
    <w:rPr>
      <w:sz w:val="20"/>
      <w:szCs w:val="20"/>
    </w:rPr>
  </w:style>
  <w:style w:type="paragraph" w:styleId="a9">
    <w:name w:val="footer"/>
    <w:basedOn w:val="a"/>
    <w:rsid w:val="0072400B"/>
    <w:pPr>
      <w:tabs>
        <w:tab w:val="center" w:pos="4153"/>
        <w:tab w:val="right" w:pos="8306"/>
      </w:tabs>
      <w:snapToGrid w:val="0"/>
    </w:pPr>
    <w:rPr>
      <w:sz w:val="20"/>
      <w:szCs w:val="20"/>
    </w:rPr>
  </w:style>
  <w:style w:type="character" w:styleId="aa">
    <w:name w:val="page number"/>
    <w:basedOn w:val="a0"/>
    <w:rsid w:val="0072400B"/>
  </w:style>
  <w:style w:type="paragraph" w:styleId="HTML">
    <w:name w:val="HTML Preformatted"/>
    <w:basedOn w:val="a"/>
    <w:rsid w:val="00404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styleId="ab">
    <w:name w:val="Plain Text"/>
    <w:basedOn w:val="a"/>
    <w:rsid w:val="006E2D03"/>
    <w:rPr>
      <w:rFonts w:ascii="細明體" w:eastAsia="細明體" w:hAnsi="Courier New" w:cs="Courier New"/>
    </w:rPr>
  </w:style>
  <w:style w:type="paragraph" w:customStyle="1" w:styleId="Default">
    <w:name w:val="Default"/>
    <w:rsid w:val="00844F0B"/>
    <w:pPr>
      <w:widowControl w:val="0"/>
      <w:autoSpaceDE w:val="0"/>
      <w:autoSpaceDN w:val="0"/>
      <w:adjustRightInd w:val="0"/>
    </w:pPr>
    <w:rPr>
      <w:rFonts w:ascii="標楷體" w:eastAsia="標楷體" w:cs="標楷體"/>
      <w:color w:val="000000"/>
      <w:sz w:val="24"/>
      <w:szCs w:val="24"/>
    </w:rPr>
  </w:style>
  <w:style w:type="paragraph" w:styleId="ac">
    <w:name w:val="endnote text"/>
    <w:basedOn w:val="a"/>
    <w:link w:val="ad"/>
    <w:rsid w:val="00543F5B"/>
    <w:pPr>
      <w:snapToGrid w:val="0"/>
    </w:pPr>
  </w:style>
  <w:style w:type="character" w:customStyle="1" w:styleId="ad">
    <w:name w:val="章節附註文字 字元"/>
    <w:basedOn w:val="a0"/>
    <w:link w:val="ac"/>
    <w:rsid w:val="00543F5B"/>
    <w:rPr>
      <w:kern w:val="2"/>
      <w:sz w:val="24"/>
      <w:szCs w:val="24"/>
    </w:rPr>
  </w:style>
  <w:style w:type="character" w:styleId="ae">
    <w:name w:val="endnote reference"/>
    <w:basedOn w:val="a0"/>
    <w:rsid w:val="00543F5B"/>
    <w:rPr>
      <w:vertAlign w:val="superscript"/>
    </w:rPr>
  </w:style>
  <w:style w:type="paragraph" w:styleId="Web">
    <w:name w:val="Normal (Web)"/>
    <w:basedOn w:val="a"/>
    <w:uiPriority w:val="99"/>
    <w:unhideWhenUsed/>
    <w:rsid w:val="004356FA"/>
    <w:pPr>
      <w:widowControl/>
      <w:spacing w:before="100" w:beforeAutospacing="1" w:after="100" w:afterAutospacing="1"/>
    </w:pPr>
    <w:rPr>
      <w:rFonts w:ascii="新細明體" w:hAnsi="新細明體" w:cs="新細明體"/>
      <w:kern w:val="0"/>
    </w:rPr>
  </w:style>
  <w:style w:type="paragraph" w:styleId="af">
    <w:name w:val="Body Text Indent"/>
    <w:basedOn w:val="a"/>
    <w:rsid w:val="00A53D8B"/>
    <w:pPr>
      <w:kinsoku w:val="0"/>
      <w:wordWrap w:val="0"/>
      <w:overflowPunct w:val="0"/>
      <w:autoSpaceDE w:val="0"/>
      <w:autoSpaceDN w:val="0"/>
      <w:spacing w:line="440" w:lineRule="exact"/>
      <w:ind w:left="1080"/>
      <w:jc w:val="both"/>
    </w:pPr>
    <w:rPr>
      <w:rFonts w:ascii="標楷體" w:eastAsia="標楷體" w:hAnsi="標楷體"/>
      <w:bCs/>
      <w:color w:val="000000"/>
      <w:sz w:val="36"/>
      <w:szCs w:val="36"/>
    </w:rPr>
  </w:style>
  <w:style w:type="character" w:customStyle="1" w:styleId="a4">
    <w:name w:val="註腳文字 字元"/>
    <w:basedOn w:val="a0"/>
    <w:link w:val="a3"/>
    <w:rsid w:val="00FA69AB"/>
    <w:rPr>
      <w:rFonts w:eastAsia="新細明體"/>
      <w:kern w:val="2"/>
      <w:lang w:val="en-US" w:eastAsia="zh-TW" w:bidi="ar-SA"/>
    </w:rPr>
  </w:style>
</w:styles>
</file>

<file path=word/webSettings.xml><?xml version="1.0" encoding="utf-8"?>
<w:webSettings xmlns:r="http://schemas.openxmlformats.org/officeDocument/2006/relationships" xmlns:w="http://schemas.openxmlformats.org/wordprocessingml/2006/main">
  <w:divs>
    <w:div w:id="1159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10459</Words>
  <Characters>1467</Characters>
  <Application>Microsoft Office Word</Application>
  <DocSecurity>0</DocSecurity>
  <Lines>12</Lines>
  <Paragraphs>23</Paragraphs>
  <ScaleCrop>false</ScaleCrop>
  <Company>AIS</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城鎮戰中的金鐘罩</dc:title>
  <dc:subject/>
  <dc:creator>jack</dc:creator>
  <cp:keywords/>
  <cp:lastModifiedBy>A2400-f007</cp:lastModifiedBy>
  <cp:revision>2</cp:revision>
  <cp:lastPrinted>2014-03-31T00:39:00Z</cp:lastPrinted>
  <dcterms:created xsi:type="dcterms:W3CDTF">2014-06-27T07:16:00Z</dcterms:created>
  <dcterms:modified xsi:type="dcterms:W3CDTF">2014-06-27T07:16:00Z</dcterms:modified>
</cp:coreProperties>
</file>